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01" w:type="dxa"/>
        <w:tblInd w:w="-284" w:type="dxa"/>
        <w:tblLayout w:type="fixed"/>
        <w:tblCellMar>
          <w:top w:w="0" w:type="dxa"/>
          <w:left w:w="0" w:type="dxa"/>
          <w:bottom w:w="0" w:type="dxa"/>
          <w:right w:w="0" w:type="dxa"/>
        </w:tblCellMar>
      </w:tblPr>
      <w:tblGrid>
        <w:gridCol w:w="3711"/>
        <w:gridCol w:w="5790"/>
      </w:tblGrid>
      <w:tr>
        <w:tblPrEx>
          <w:tblCellMar>
            <w:top w:w="0" w:type="dxa"/>
            <w:left w:w="0" w:type="dxa"/>
            <w:bottom w:w="0" w:type="dxa"/>
            <w:right w:w="0" w:type="dxa"/>
          </w:tblCellMar>
        </w:tblPrEx>
        <w:trPr>
          <w:trHeight w:val="1232" w:hRule="atLeast"/>
        </w:trPr>
        <w:tc>
          <w:tcPr>
            <w:tcW w:w="3711" w:type="dxa"/>
          </w:tcPr>
          <w:p>
            <w:pPr>
              <w:pStyle w:val="13"/>
              <w:ind w:left="178" w:right="79"/>
              <w:jc w:val="both"/>
              <w:rPr>
                <w:sz w:val="26"/>
              </w:rPr>
            </w:pPr>
            <w:r>
              <w:rPr>
                <w:sz w:val="26"/>
              </w:rPr>
              <w:t>PHÒNG GD&amp; ĐT LẠC THỦY</w:t>
            </w:r>
          </w:p>
          <w:p>
            <w:pPr>
              <w:pStyle w:val="13"/>
              <w:spacing w:before="8"/>
              <w:ind w:left="178" w:right="148"/>
              <w:jc w:val="both"/>
              <w:rPr>
                <w:b/>
                <w:sz w:val="26"/>
              </w:rPr>
            </w:pPr>
            <w:r>
              <w:rPr>
                <w:b/>
                <w:sz w:val="26"/>
              </w:rPr>
              <w:t xml:space="preserve">TRƯỜNG MNTT CHI NÊ </w:t>
            </w:r>
          </w:p>
          <w:p>
            <w:pPr>
              <w:pStyle w:val="13"/>
              <w:ind w:left="1472"/>
              <w:jc w:val="both"/>
              <w:rPr>
                <w:sz w:val="2"/>
              </w:rPr>
            </w:pPr>
          </w:p>
          <w:p>
            <w:pPr>
              <w:pStyle w:val="13"/>
              <w:tabs>
                <w:tab w:val="left" w:pos="2086"/>
              </w:tabs>
              <w:spacing w:before="209"/>
              <w:ind w:left="1025"/>
              <w:jc w:val="both"/>
              <w:rPr>
                <w:sz w:val="26"/>
              </w:rPr>
            </w:pPr>
            <w:r>
              <w:rPr>
                <w:sz w:val="26"/>
              </w:rPr>
              <w:pict>
                <v:shape id="_x0000_s1040" o:spid="_x0000_s1040" o:spt="32" type="#_x0000_t32" style="position:absolute;left:0pt;margin-left:62.05pt;margin-top:0.65pt;height:0pt;width:53.55pt;z-index:251661312;mso-width-relative:page;mso-height-relative:page;" o:connectortype="straight" filled="f" coordsize="21600,21600">
                  <v:path arrowok="t"/>
                  <v:fill on="f" focussize="0,0"/>
                  <v:stroke/>
                  <v:imagedata o:title=""/>
                  <o:lock v:ext="edit"/>
                </v:shape>
              </w:pict>
            </w:r>
            <w:r>
              <w:rPr>
                <w:sz w:val="26"/>
              </w:rPr>
              <w:t xml:space="preserve">Số:  </w:t>
            </w:r>
            <w:r>
              <w:rPr>
                <w:rFonts w:hint="default"/>
                <w:sz w:val="26"/>
                <w:lang w:val="vi-VN"/>
              </w:rPr>
              <w:t>08</w:t>
            </w:r>
            <w:bookmarkStart w:id="0" w:name="_GoBack"/>
            <w:bookmarkEnd w:id="0"/>
            <w:r>
              <w:rPr>
                <w:sz w:val="26"/>
              </w:rPr>
              <w:t xml:space="preserve"> /BC-MNCN</w:t>
            </w:r>
          </w:p>
        </w:tc>
        <w:tc>
          <w:tcPr>
            <w:tcW w:w="5790" w:type="dxa"/>
          </w:tcPr>
          <w:p>
            <w:pPr>
              <w:pStyle w:val="13"/>
              <w:ind w:left="169"/>
              <w:jc w:val="both"/>
              <w:rPr>
                <w:b/>
                <w:sz w:val="26"/>
              </w:rPr>
            </w:pPr>
            <w:r>
              <w:rPr>
                <w:b/>
                <w:sz w:val="26"/>
              </w:rPr>
              <w:t>CỘNG HÒA XÃ HỘI CHỦ NGHĨA VIỆT NAM</w:t>
            </w:r>
          </w:p>
          <w:p>
            <w:pPr>
              <w:pStyle w:val="13"/>
              <w:ind w:left="845" w:right="655"/>
              <w:jc w:val="both"/>
              <w:rPr>
                <w:b/>
                <w:sz w:val="28"/>
              </w:rPr>
            </w:pPr>
            <w:r>
              <w:rPr>
                <w:b/>
                <w:sz w:val="28"/>
              </w:rPr>
              <w:t xml:space="preserve">    Độc lập - Tự do - Hạnh phúc</w:t>
            </w:r>
          </w:p>
          <w:p>
            <w:pPr>
              <w:pStyle w:val="13"/>
              <w:ind w:left="1262"/>
              <w:jc w:val="both"/>
              <w:rPr>
                <w:sz w:val="2"/>
              </w:rPr>
            </w:pPr>
            <w:r>
              <w:rPr>
                <w:sz w:val="2"/>
              </w:rPr>
              <w:pict>
                <v:shape id="_x0000_s1035" o:spid="_x0000_s1035" o:spt="32" type="#_x0000_t32" style="position:absolute;left:0pt;margin-left:57.15pt;margin-top:1.05pt;height:0pt;width:168.8pt;z-index:251660288;mso-width-relative:page;mso-height-relative:page;" o:connectortype="straight" filled="f" coordsize="21600,21600">
                  <v:path arrowok="t"/>
                  <v:fill on="f" focussize="0,0"/>
                  <v:stroke/>
                  <v:imagedata o:title=""/>
                  <o:lock v:ext="edit"/>
                </v:shape>
              </w:pict>
            </w:r>
          </w:p>
          <w:p>
            <w:pPr>
              <w:pStyle w:val="13"/>
              <w:spacing w:before="252"/>
              <w:ind w:left="934" w:right="655"/>
              <w:jc w:val="both"/>
              <w:rPr>
                <w:i/>
                <w:sz w:val="28"/>
              </w:rPr>
            </w:pPr>
            <w:r>
              <w:rPr>
                <w:i/>
                <w:sz w:val="28"/>
              </w:rPr>
              <w:t xml:space="preserve">Chi Nê, ngày </w:t>
            </w:r>
            <w:r>
              <w:rPr>
                <w:i/>
                <w:position w:val="2"/>
                <w:sz w:val="26"/>
              </w:rPr>
              <w:t xml:space="preserve">20 </w:t>
            </w:r>
            <w:r>
              <w:rPr>
                <w:i/>
                <w:sz w:val="28"/>
              </w:rPr>
              <w:t>tháng 2 năm 2023</w:t>
            </w:r>
          </w:p>
        </w:tc>
      </w:tr>
    </w:tbl>
    <w:p>
      <w:pPr>
        <w:pStyle w:val="5"/>
        <w:spacing w:before="9"/>
        <w:ind w:left="0" w:firstLine="0"/>
        <w:rPr>
          <w:sz w:val="22"/>
        </w:rPr>
      </w:pPr>
    </w:p>
    <w:p>
      <w:pPr>
        <w:pStyle w:val="2"/>
        <w:spacing w:before="89"/>
        <w:ind w:left="819" w:right="3" w:hanging="819"/>
        <w:jc w:val="center"/>
      </w:pPr>
      <w:r>
        <w:t>BÁO CÁO</w:t>
      </w:r>
    </w:p>
    <w:p>
      <w:pPr>
        <w:ind w:right="3"/>
        <w:jc w:val="center"/>
        <w:rPr>
          <w:b/>
          <w:sz w:val="28"/>
        </w:rPr>
      </w:pPr>
      <w:r>
        <w:pict>
          <v:shape id="_x0000_s1026" o:spid="_x0000_s1026" style="position:absolute;left:0pt;margin-left:259.45pt;margin-top:35.15pt;height:0.1pt;width:98.5pt;mso-position-horizontal-relative:page;mso-wrap-distance-bottom:0pt;mso-wrap-distance-top:0pt;z-index:-251657216;mso-width-relative:page;mso-height-relative:page;" filled="f" coordorigin="5189,703" coordsize="1970,0" path="m5189,703l7159,703e">
            <v:path arrowok="t"/>
            <v:fill on="f" focussize="0,0"/>
            <v:stroke/>
            <v:imagedata o:title=""/>
            <o:lock v:ext="edit"/>
            <w10:wrap type="topAndBottom"/>
          </v:shape>
        </w:pict>
      </w:r>
      <w:r>
        <w:rPr>
          <w:b/>
          <w:spacing w:val="-3"/>
          <w:sz w:val="28"/>
        </w:rPr>
        <w:t xml:space="preserve">Sơ kết 2 năm triển khai thực </w:t>
      </w:r>
      <w:r>
        <w:rPr>
          <w:b/>
          <w:sz w:val="28"/>
        </w:rPr>
        <w:t xml:space="preserve">hiện </w:t>
      </w:r>
      <w:r>
        <w:rPr>
          <w:b/>
          <w:spacing w:val="-3"/>
          <w:sz w:val="28"/>
        </w:rPr>
        <w:t xml:space="preserve">chuyên </w:t>
      </w:r>
      <w:r>
        <w:rPr>
          <w:b/>
          <w:sz w:val="28"/>
        </w:rPr>
        <w:t xml:space="preserve">đề </w:t>
      </w:r>
    </w:p>
    <w:p>
      <w:pPr>
        <w:ind w:left="820" w:right="3" w:hanging="820"/>
        <w:jc w:val="center"/>
        <w:rPr>
          <w:b/>
          <w:sz w:val="28"/>
        </w:rPr>
      </w:pPr>
      <w:r>
        <w:rPr>
          <w:b/>
          <w:sz w:val="28"/>
        </w:rPr>
        <w:t xml:space="preserve">“Xây </w:t>
      </w:r>
      <w:r>
        <w:rPr>
          <w:b/>
          <w:spacing w:val="-3"/>
          <w:sz w:val="28"/>
        </w:rPr>
        <w:t xml:space="preserve">dựng trường </w:t>
      </w:r>
      <w:r>
        <w:rPr>
          <w:b/>
          <w:sz w:val="28"/>
        </w:rPr>
        <w:t xml:space="preserve">mầm non lấy trẻ làm </w:t>
      </w:r>
      <w:r>
        <w:rPr>
          <w:b/>
          <w:spacing w:val="-3"/>
          <w:sz w:val="28"/>
        </w:rPr>
        <w:t xml:space="preserve">trung tâm” </w:t>
      </w:r>
      <w:r>
        <w:rPr>
          <w:b/>
          <w:sz w:val="28"/>
        </w:rPr>
        <w:t xml:space="preserve">Giai đoạn </w:t>
      </w:r>
      <w:r>
        <w:rPr>
          <w:b/>
          <w:spacing w:val="-3"/>
          <w:sz w:val="28"/>
        </w:rPr>
        <w:t>2021-2025</w:t>
      </w:r>
    </w:p>
    <w:p>
      <w:pPr>
        <w:pStyle w:val="5"/>
        <w:ind w:left="0" w:right="3" w:firstLine="622"/>
        <w:rPr>
          <w:spacing w:val="-4"/>
        </w:rPr>
      </w:pPr>
      <w:r>
        <w:rPr>
          <w:spacing w:val="-4"/>
        </w:rPr>
        <w:tab/>
      </w:r>
    </w:p>
    <w:p>
      <w:pPr>
        <w:pStyle w:val="5"/>
        <w:ind w:left="0" w:right="3" w:firstLine="622"/>
        <w:rPr>
          <w:spacing w:val="-4"/>
        </w:rPr>
      </w:pPr>
      <w:r>
        <w:rPr>
          <w:spacing w:val="-4"/>
        </w:rPr>
        <w:t>Căn cứ Hướng dẫn số 845/HD-GD&amp;ĐT ngày 21/9/2022 của phòng GD&amp;ĐT Lạc Thủy về Hướng dẫn thực hiện nhiệm vụ giáo dục mầm non năm học 2022-2023.</w:t>
      </w:r>
    </w:p>
    <w:p>
      <w:pPr>
        <w:spacing w:before="120"/>
        <w:ind w:firstLine="622"/>
        <w:jc w:val="both"/>
        <w:rPr>
          <w:spacing w:val="-2"/>
          <w:sz w:val="28"/>
          <w:szCs w:val="28"/>
        </w:rPr>
      </w:pPr>
      <w:r>
        <w:rPr>
          <w:spacing w:val="-6"/>
          <w:sz w:val="28"/>
          <w:szCs w:val="28"/>
        </w:rPr>
        <w:tab/>
      </w:r>
      <w:r>
        <w:rPr>
          <w:spacing w:val="-6"/>
          <w:sz w:val="28"/>
          <w:szCs w:val="28"/>
        </w:rPr>
        <w:t>Thực hiện Kế hoạch số 90/KH-GD&amp;ĐT ngày 30/9/2021 của phòng</w:t>
      </w:r>
      <w:r>
        <w:rPr>
          <w:spacing w:val="-2"/>
          <w:sz w:val="28"/>
          <w:szCs w:val="28"/>
        </w:rPr>
        <w:t>GD&amp;ĐT Lạc Thủy về kế hoạch thực hiện chuyên đề “Xây dựng trường mầm non lấy trẻ làm trung tâm” giai đoạn 2021-2025.</w:t>
      </w:r>
    </w:p>
    <w:p>
      <w:pPr>
        <w:spacing w:before="120"/>
        <w:ind w:firstLine="622"/>
        <w:jc w:val="both"/>
        <w:rPr>
          <w:sz w:val="28"/>
          <w:szCs w:val="28"/>
        </w:rPr>
      </w:pPr>
      <w:r>
        <w:rPr>
          <w:spacing w:val="-6"/>
          <w:sz w:val="28"/>
          <w:szCs w:val="28"/>
        </w:rPr>
        <w:tab/>
      </w:r>
      <w:r>
        <w:rPr>
          <w:spacing w:val="-6"/>
          <w:sz w:val="28"/>
          <w:szCs w:val="28"/>
        </w:rPr>
        <w:t>Thực hiện Công văn số 123/GD&amp;ĐT ngày 17/2/2023 của phòng</w:t>
      </w:r>
      <w:r>
        <w:rPr>
          <w:spacing w:val="-2"/>
          <w:sz w:val="28"/>
          <w:szCs w:val="28"/>
        </w:rPr>
        <w:t xml:space="preserve"> GD&amp;ĐT Lạc Thủy </w:t>
      </w:r>
      <w:r>
        <w:rPr>
          <w:sz w:val="28"/>
          <w:szCs w:val="28"/>
        </w:rPr>
        <w:t>V/v Đánh giá thực hiện chuyên đề "Xây dựng trường MN lấy trẻ làm trung tâm; đánh giá thực hiện Thông tư số 45/2021/TT-BGD&amp;ĐT; đánh giá thực hiện xây dựng mô hình trong các cơ sở GDMN Năm học 2022-2023.</w:t>
      </w:r>
    </w:p>
    <w:p>
      <w:pPr>
        <w:spacing w:before="120"/>
        <w:ind w:firstLine="622"/>
        <w:jc w:val="both"/>
        <w:rPr>
          <w:spacing w:val="-6"/>
          <w:sz w:val="28"/>
          <w:szCs w:val="28"/>
        </w:rPr>
      </w:pPr>
      <w:r>
        <w:rPr>
          <w:sz w:val="28"/>
          <w:szCs w:val="28"/>
        </w:rPr>
        <w:tab/>
      </w:r>
      <w:r>
        <w:rPr>
          <w:spacing w:val="-6"/>
          <w:sz w:val="28"/>
          <w:szCs w:val="28"/>
        </w:rPr>
        <w:t>Trường mầm non thị trấn Chi Nê báo cáo sơ kết 2 năm triển khai thực hiện chuyên đề “Xây dựng trường mầm non lấy trẻ làm trung tâm” giai đoạn 2021-2025, cụ thể như sau:</w:t>
      </w:r>
    </w:p>
    <w:p>
      <w:pPr>
        <w:pStyle w:val="2"/>
        <w:spacing w:before="120"/>
        <w:ind w:left="0" w:firstLine="0"/>
      </w:pPr>
      <w:r>
        <w:tab/>
      </w:r>
      <w:r>
        <w:t>I. CÔNG TÁC QUẢN LÝ, CHỈ ĐẠO</w:t>
      </w:r>
    </w:p>
    <w:p>
      <w:pPr>
        <w:pStyle w:val="12"/>
        <w:ind w:left="0" w:right="3" w:firstLine="720"/>
        <w:rPr>
          <w:b/>
          <w:sz w:val="28"/>
          <w:szCs w:val="28"/>
        </w:rPr>
      </w:pPr>
      <w:r>
        <w:rPr>
          <w:b/>
          <w:sz w:val="28"/>
          <w:szCs w:val="28"/>
        </w:rPr>
        <w:t>1. Việc xây dựng và ban hành các văn bản chỉ đạo, triển khai, hướng dẫn thực hiện Chuyên đề</w:t>
      </w:r>
    </w:p>
    <w:p>
      <w:pPr>
        <w:pStyle w:val="14"/>
        <w:spacing w:before="120"/>
        <w:jc w:val="both"/>
        <w:rPr>
          <w:sz w:val="28"/>
          <w:szCs w:val="28"/>
          <w:shd w:val="clear" w:color="auto" w:fill="FFFFFF"/>
        </w:rPr>
      </w:pPr>
      <w:r>
        <w:rPr>
          <w:sz w:val="28"/>
          <w:szCs w:val="28"/>
          <w:shd w:val="clear" w:color="auto" w:fill="FFFFFF"/>
        </w:rPr>
        <w:tab/>
      </w:r>
      <w:r>
        <w:rPr>
          <w:sz w:val="28"/>
          <w:szCs w:val="28"/>
          <w:shd w:val="clear" w:color="auto" w:fill="FFFFFF"/>
        </w:rPr>
        <w:t>Sau khi nhận kế hoạch của Phòng giáo dục và Đào tạo Lạc Thủy, nhà trường đã thành lập Ban chỉ đạo thực hiện chuyên đề “Xây dựng trường mầm non lấy trẻ làm trung tâm”. Sau khi họp Ban chỉ đạo đã tiến hành phân công nhiệm vụ cụ thể cho các thành viên. Lựa chọn, bố trí, sắp xếp và phân công để thực hiện chuyên đề.</w:t>
      </w:r>
    </w:p>
    <w:p>
      <w:pPr>
        <w:pStyle w:val="14"/>
        <w:spacing w:before="120"/>
        <w:jc w:val="both"/>
        <w:rPr>
          <w:b/>
          <w:bCs/>
          <w:sz w:val="28"/>
          <w:szCs w:val="28"/>
        </w:rPr>
      </w:pPr>
      <w:r>
        <w:rPr>
          <w:sz w:val="28"/>
          <w:szCs w:val="28"/>
        </w:rPr>
        <w:tab/>
      </w:r>
      <w:r>
        <w:rPr>
          <w:sz w:val="28"/>
          <w:szCs w:val="28"/>
        </w:rPr>
        <w:t xml:space="preserve">Căn cứ kế hoạch Chuyên đề của Phòng GD&amp;ĐT, tiến hành xây dựng, triển khai và tổ chức thực hiện </w:t>
      </w:r>
      <w:r>
        <w:rPr>
          <w:spacing w:val="2"/>
          <w:sz w:val="28"/>
          <w:szCs w:val="28"/>
        </w:rPr>
        <w:t xml:space="preserve">kế </w:t>
      </w:r>
      <w:r>
        <w:rPr>
          <w:sz w:val="28"/>
          <w:szCs w:val="28"/>
        </w:rPr>
        <w:t>hoạch Chuyên đề theo giai đoạn và theo từng năm học bảo đảm kịp thời, hiệu quả; nâng cao chất lượng thực hiện, tổ chức tự đánh giá Chuyên đề:</w:t>
      </w:r>
    </w:p>
    <w:p>
      <w:pPr>
        <w:spacing w:before="120"/>
        <w:ind w:firstLine="622"/>
        <w:jc w:val="both"/>
        <w:rPr>
          <w:spacing w:val="-2"/>
          <w:sz w:val="28"/>
          <w:szCs w:val="28"/>
        </w:rPr>
      </w:pPr>
      <w:r>
        <w:rPr>
          <w:sz w:val="28"/>
          <w:szCs w:val="28"/>
        </w:rPr>
        <w:t xml:space="preserve">- Nhà trường xây dựng Kế hoạch số 25/KH-MNCN ngày 5tháng 10 năm 2021 </w:t>
      </w:r>
      <w:r>
        <w:rPr>
          <w:spacing w:val="-2"/>
          <w:sz w:val="28"/>
          <w:szCs w:val="28"/>
        </w:rPr>
        <w:t>về Kế hoạch thực hiện chuyên đề “Xây dựng trường mầm non lấy trẻ làm trung tâm” giai đoạn 2021-2025.</w:t>
      </w:r>
    </w:p>
    <w:p>
      <w:pPr>
        <w:spacing w:before="120"/>
        <w:ind w:firstLine="622"/>
        <w:jc w:val="both"/>
        <w:rPr>
          <w:spacing w:val="-2"/>
          <w:sz w:val="28"/>
          <w:szCs w:val="28"/>
        </w:rPr>
      </w:pPr>
      <w:r>
        <w:rPr>
          <w:sz w:val="28"/>
          <w:szCs w:val="28"/>
        </w:rPr>
        <w:t>- Xây dựng Kế hoạch số 26/ KH-MNCN ngày 08 tháng 10 năm 2021</w:t>
      </w:r>
      <w:r>
        <w:rPr>
          <w:spacing w:val="-2"/>
          <w:sz w:val="28"/>
          <w:szCs w:val="28"/>
        </w:rPr>
        <w:t>về Kế hoạch thực hiện chuyên đề “Xây dựng trường mầm non lấy trẻ làm trung tâm” năm học 2021-2022.</w:t>
      </w:r>
    </w:p>
    <w:p>
      <w:pPr>
        <w:spacing w:before="120"/>
        <w:ind w:firstLine="622"/>
        <w:jc w:val="both"/>
        <w:rPr>
          <w:spacing w:val="-2"/>
          <w:sz w:val="28"/>
          <w:szCs w:val="28"/>
        </w:rPr>
      </w:pPr>
      <w:r>
        <w:rPr>
          <w:sz w:val="28"/>
          <w:szCs w:val="28"/>
        </w:rPr>
        <w:t xml:space="preserve">- Xây dựng Kế hoạch số 32/ KH-MNCN ngày 26 tháng 09 năm 2022 </w:t>
      </w:r>
      <w:r>
        <w:rPr>
          <w:spacing w:val="-2"/>
          <w:sz w:val="28"/>
          <w:szCs w:val="28"/>
        </w:rPr>
        <w:t>về Kế hoạch thực hiện chuyên đề “Xây dựng trường mầm non lấy trẻ làm trung tâm” năm học 2022 - 2023.</w:t>
      </w:r>
    </w:p>
    <w:p>
      <w:pPr>
        <w:pStyle w:val="12"/>
        <w:spacing w:before="119"/>
        <w:ind w:left="0" w:right="3" w:firstLine="720"/>
        <w:rPr>
          <w:b/>
          <w:sz w:val="28"/>
          <w:szCs w:val="28"/>
        </w:rPr>
      </w:pPr>
      <w:r>
        <w:rPr>
          <w:b/>
          <w:sz w:val="28"/>
          <w:szCs w:val="28"/>
        </w:rPr>
        <w:t xml:space="preserve">2. Tình hình triển khai thực hiện. </w:t>
      </w:r>
    </w:p>
    <w:p>
      <w:pPr>
        <w:pStyle w:val="10"/>
        <w:shd w:val="clear" w:color="auto" w:fill="FFFFFF"/>
        <w:spacing w:before="0" w:beforeAutospacing="0" w:after="0" w:afterAutospacing="0"/>
        <w:ind w:firstLine="720"/>
        <w:jc w:val="both"/>
        <w:rPr>
          <w:sz w:val="28"/>
          <w:szCs w:val="28"/>
        </w:rPr>
      </w:pPr>
      <w:r>
        <w:rPr>
          <w:sz w:val="28"/>
          <w:szCs w:val="28"/>
        </w:rPr>
        <w:t>- Triển khai thực hiện kế hoạch “xây dựng trường mầm non lấy trẻ làm trung tâm” phù hợp với từng nhóm, lớp về:</w:t>
      </w:r>
    </w:p>
    <w:p>
      <w:pPr>
        <w:pStyle w:val="10"/>
        <w:shd w:val="clear" w:color="auto" w:fill="FFFFFF"/>
        <w:spacing w:before="0" w:beforeAutospacing="0" w:after="0" w:afterAutospacing="0"/>
        <w:ind w:firstLine="720"/>
        <w:jc w:val="both"/>
        <w:rPr>
          <w:sz w:val="28"/>
          <w:szCs w:val="28"/>
        </w:rPr>
      </w:pPr>
      <w:r>
        <w:rPr>
          <w:rStyle w:val="6"/>
          <w:b/>
          <w:bCs/>
          <w:sz w:val="28"/>
          <w:szCs w:val="28"/>
        </w:rPr>
        <w:t>2.1. Môi trường giáo dục:</w:t>
      </w:r>
    </w:p>
    <w:p>
      <w:pPr>
        <w:pStyle w:val="10"/>
        <w:shd w:val="clear" w:color="auto" w:fill="FFFFFF"/>
        <w:spacing w:before="0" w:beforeAutospacing="0" w:after="0" w:afterAutospacing="0"/>
        <w:ind w:firstLine="720"/>
        <w:jc w:val="both"/>
        <w:rPr>
          <w:sz w:val="28"/>
          <w:szCs w:val="28"/>
        </w:rPr>
      </w:pPr>
      <w:r>
        <w:rPr>
          <w:sz w:val="28"/>
          <w:szCs w:val="28"/>
        </w:rPr>
        <w:t>+ Đảm bảo an toàn về mặt tâm lý cho trẻ và trẻ thường xuyên được giao tiếp, thể hiện mối quan hệ thân thiện giữa trẻ với trẻ và trẻ với những người xung quanh.</w:t>
      </w:r>
    </w:p>
    <w:p>
      <w:pPr>
        <w:pStyle w:val="10"/>
        <w:shd w:val="clear" w:color="auto" w:fill="FFFFFF"/>
        <w:spacing w:before="0" w:beforeAutospacing="0" w:after="0" w:afterAutospacing="0"/>
        <w:ind w:firstLine="720"/>
        <w:jc w:val="both"/>
        <w:rPr>
          <w:sz w:val="28"/>
          <w:szCs w:val="28"/>
        </w:rPr>
      </w:pPr>
      <w:r>
        <w:rPr>
          <w:sz w:val="28"/>
          <w:szCs w:val="28"/>
        </w:rPr>
        <w:t>+ Hành vi, cử chỉ, lời nói, thái độ của giáo viên đối với trẻ và những người khác luôn mẫu mực để trẻ noi theo.</w:t>
      </w:r>
    </w:p>
    <w:p>
      <w:pPr>
        <w:pStyle w:val="10"/>
        <w:shd w:val="clear" w:color="auto" w:fill="FFFFFF"/>
        <w:spacing w:before="0" w:beforeAutospacing="0" w:after="0" w:afterAutospacing="0"/>
        <w:ind w:firstLine="720"/>
        <w:jc w:val="both"/>
        <w:rPr>
          <w:sz w:val="28"/>
          <w:szCs w:val="28"/>
        </w:rPr>
      </w:pPr>
      <w:r>
        <w:rPr>
          <w:sz w:val="28"/>
          <w:szCs w:val="28"/>
        </w:rPr>
        <w:t>+ Môi trường vật chất trong lớp, ngoài lớp đáp ứng nhu cầu, hứng thú chơi của trẻ, tạo điều kiện cho tất cả các trẻ có thể chơi mà học, học bằng chơi, phù hợp với điều kiện thực tế..</w:t>
      </w:r>
    </w:p>
    <w:p>
      <w:pPr>
        <w:pStyle w:val="10"/>
        <w:shd w:val="clear" w:color="auto" w:fill="FFFFFF"/>
        <w:spacing w:before="0" w:beforeAutospacing="0" w:after="0" w:afterAutospacing="0"/>
        <w:ind w:firstLine="720"/>
        <w:jc w:val="both"/>
        <w:rPr>
          <w:sz w:val="28"/>
          <w:szCs w:val="28"/>
        </w:rPr>
      </w:pPr>
      <w:r>
        <w:rPr>
          <w:sz w:val="28"/>
          <w:szCs w:val="28"/>
        </w:rPr>
        <w:t>+ Triển khai xây dựng môi trường trong và ngoài lớp học theo phương pháp đổi mới  Steam . Thiết kế các góc hoạt động trong lớp và ngoài lớp mang tính mở, tạo điều kiện cho trẻ dễ dàng tự lựa chọn và sử dụng sự vật, đồ vật, đồ chơi để thực hành, trải nghiệm.</w:t>
      </w:r>
    </w:p>
    <w:p>
      <w:pPr>
        <w:pStyle w:val="10"/>
        <w:shd w:val="clear" w:color="auto" w:fill="FFFFFF"/>
        <w:spacing w:before="0" w:beforeAutospacing="0" w:after="0" w:afterAutospacing="0"/>
        <w:ind w:firstLine="720"/>
        <w:jc w:val="both"/>
        <w:rPr>
          <w:sz w:val="28"/>
          <w:szCs w:val="28"/>
        </w:rPr>
      </w:pPr>
      <w:r>
        <w:rPr>
          <w:sz w:val="28"/>
          <w:szCs w:val="28"/>
        </w:rPr>
        <w:t>+ Khuyến khích trẻ có thể hoạt động theo nhiều cách khác nhau; tạo điều kiện, cơ hội cho trẻ hoạt động, trải nghiệm, khám phá dưới nhiều hình thức khác nhau, phát triển toàn diện.</w:t>
      </w:r>
    </w:p>
    <w:p>
      <w:pPr>
        <w:pStyle w:val="10"/>
        <w:shd w:val="clear" w:color="auto" w:fill="FFFFFF"/>
        <w:spacing w:before="0" w:beforeAutospacing="0" w:after="0" w:afterAutospacing="0"/>
        <w:ind w:firstLine="720"/>
        <w:jc w:val="both"/>
        <w:rPr>
          <w:sz w:val="28"/>
          <w:szCs w:val="28"/>
        </w:rPr>
      </w:pPr>
      <w:r>
        <w:rPr>
          <w:sz w:val="28"/>
          <w:szCs w:val="28"/>
        </w:rPr>
        <w:t>+ Tạo những điều kiện, cơ hội, tận dụng hoàn cảnh, tình huống thật cho trẻ hoạt động trải nghiệm, khám phá trong môi trường an toàn.</w:t>
      </w:r>
    </w:p>
    <w:p>
      <w:pPr>
        <w:pStyle w:val="10"/>
        <w:shd w:val="clear" w:color="auto" w:fill="FFFFFF"/>
        <w:spacing w:before="0" w:beforeAutospacing="0" w:after="0" w:afterAutospacing="0"/>
        <w:ind w:firstLine="720"/>
        <w:jc w:val="both"/>
        <w:rPr>
          <w:sz w:val="28"/>
          <w:szCs w:val="28"/>
        </w:rPr>
      </w:pPr>
      <w:r>
        <w:rPr>
          <w:rStyle w:val="6"/>
          <w:b/>
          <w:bCs/>
          <w:sz w:val="28"/>
          <w:szCs w:val="28"/>
        </w:rPr>
        <w:t>2.2. Xây dựng kế hoạch giáo dục:</w:t>
      </w:r>
    </w:p>
    <w:p>
      <w:pPr>
        <w:pStyle w:val="10"/>
        <w:shd w:val="clear" w:color="auto" w:fill="FFFFFF"/>
        <w:spacing w:before="0" w:beforeAutospacing="0" w:after="0" w:afterAutospacing="0"/>
        <w:ind w:firstLine="720"/>
        <w:jc w:val="both"/>
        <w:rPr>
          <w:sz w:val="28"/>
          <w:szCs w:val="28"/>
        </w:rPr>
      </w:pPr>
      <w:r>
        <w:rPr>
          <w:sz w:val="28"/>
          <w:szCs w:val="28"/>
        </w:rPr>
        <w:t>+ Kế hoạch giáo dục thể hiện mục tiêu giáo dục, phạm vi và mức độ, nội dung giáo dục trẻ, các phương pháp, các hình thức tổ chức hoạt động giáo dục phù hợp với trẻ.</w:t>
      </w:r>
    </w:p>
    <w:p>
      <w:pPr>
        <w:pStyle w:val="10"/>
        <w:shd w:val="clear" w:color="auto" w:fill="FFFFFF"/>
        <w:spacing w:before="0" w:beforeAutospacing="0" w:after="0" w:afterAutospacing="0"/>
        <w:ind w:firstLine="720"/>
        <w:jc w:val="both"/>
        <w:rPr>
          <w:sz w:val="28"/>
          <w:szCs w:val="28"/>
        </w:rPr>
      </w:pPr>
      <w:r>
        <w:rPr>
          <w:sz w:val="28"/>
          <w:szCs w:val="28"/>
        </w:rPr>
        <w:t>+ Thể hiện các mục tiêu cụ thể phản ánh được kết quả mong đợi đáp ứng với sự phát triển của trẻ theo giai đoạn, thời điểm phù hợp và theo Chương trình giáo dục mầm non.</w:t>
      </w:r>
    </w:p>
    <w:p>
      <w:pPr>
        <w:pStyle w:val="10"/>
        <w:shd w:val="clear" w:color="auto" w:fill="FFFFFF"/>
        <w:spacing w:before="0" w:beforeAutospacing="0" w:after="0" w:afterAutospacing="0"/>
        <w:ind w:firstLine="720"/>
        <w:jc w:val="both"/>
        <w:rPr>
          <w:sz w:val="28"/>
          <w:szCs w:val="28"/>
        </w:rPr>
      </w:pPr>
      <w:r>
        <w:rPr>
          <w:sz w:val="28"/>
          <w:szCs w:val="28"/>
        </w:rPr>
        <w:t>+ Thể hiện nội dung giáo dục theo Chương trình giáo dục mầm non và có thể điều chỉnh linh hoạt, phù hợp với sự phát triển của trẻ và điều kiện thực tế của vùng miền, địa phương, trường/lớp.</w:t>
      </w:r>
    </w:p>
    <w:p>
      <w:pPr>
        <w:pStyle w:val="10"/>
        <w:shd w:val="clear" w:color="auto" w:fill="FFFFFF"/>
        <w:spacing w:before="0" w:beforeAutospacing="0" w:after="0" w:afterAutospacing="0"/>
        <w:ind w:firstLine="720"/>
        <w:jc w:val="both"/>
        <w:rPr>
          <w:sz w:val="28"/>
          <w:szCs w:val="28"/>
        </w:rPr>
      </w:pPr>
      <w:r>
        <w:rPr>
          <w:sz w:val="28"/>
          <w:szCs w:val="28"/>
        </w:rPr>
        <w:t>+ Không nhấn mạnh vào việc cung cấp cho trẻ những kiến thức, kĩ năng đơn lẻ mà theo hướng tích hợp, coi trọng việc hình thành và phát triển các năng lực, kĩ năng sống cho trẻ.</w:t>
      </w:r>
    </w:p>
    <w:p>
      <w:pPr>
        <w:pStyle w:val="10"/>
        <w:shd w:val="clear" w:color="auto" w:fill="FFFFFF"/>
        <w:spacing w:before="0" w:beforeAutospacing="0" w:after="0" w:afterAutospacing="0"/>
        <w:ind w:firstLine="720"/>
        <w:jc w:val="both"/>
        <w:rPr>
          <w:sz w:val="28"/>
          <w:szCs w:val="28"/>
        </w:rPr>
      </w:pPr>
      <w:r>
        <w:rPr>
          <w:sz w:val="28"/>
          <w:szCs w:val="28"/>
        </w:rPr>
        <w:t>+ Thể hiện tính tích hợp, tạo sự gắn kết, tác động một cách thống nhất đồng bộ đến sự phát triển của trẻ.</w:t>
      </w:r>
    </w:p>
    <w:p>
      <w:pPr>
        <w:pStyle w:val="10"/>
        <w:shd w:val="clear" w:color="auto" w:fill="FFFFFF"/>
        <w:spacing w:before="0" w:beforeAutospacing="0" w:after="0" w:afterAutospacing="0"/>
        <w:ind w:firstLine="720"/>
        <w:jc w:val="both"/>
        <w:rPr>
          <w:sz w:val="28"/>
          <w:szCs w:val="28"/>
        </w:rPr>
      </w:pPr>
      <w:r>
        <w:rPr>
          <w:sz w:val="28"/>
          <w:szCs w:val="28"/>
        </w:rPr>
        <w:t>+ Khuyến khích trẻ tham gia hoạt động giáo dục bằng vận động thân thể và các giác quan dưới nhiều hình thức khác nhau.</w:t>
      </w:r>
    </w:p>
    <w:p>
      <w:pPr>
        <w:pStyle w:val="10"/>
        <w:shd w:val="clear" w:color="auto" w:fill="FFFFFF"/>
        <w:spacing w:before="0" w:beforeAutospacing="0" w:after="0" w:afterAutospacing="0"/>
        <w:ind w:firstLine="720"/>
        <w:jc w:val="both"/>
        <w:rPr>
          <w:sz w:val="28"/>
          <w:szCs w:val="28"/>
        </w:rPr>
      </w:pPr>
      <w:r>
        <w:rPr>
          <w:rStyle w:val="6"/>
          <w:b/>
          <w:bCs/>
          <w:sz w:val="28"/>
          <w:szCs w:val="28"/>
        </w:rPr>
        <w:t>2.3. Tổ chức hoạt động giáo dục:</w:t>
      </w:r>
    </w:p>
    <w:p>
      <w:pPr>
        <w:pStyle w:val="10"/>
        <w:shd w:val="clear" w:color="auto" w:fill="FFFFFF"/>
        <w:spacing w:before="0" w:beforeAutospacing="0" w:after="0" w:afterAutospacing="0"/>
        <w:ind w:firstLine="720"/>
        <w:jc w:val="both"/>
        <w:rPr>
          <w:sz w:val="28"/>
          <w:szCs w:val="28"/>
        </w:rPr>
      </w:pPr>
      <w:r>
        <w:rPr>
          <w:sz w:val="28"/>
          <w:szCs w:val="28"/>
        </w:rPr>
        <w:t>+ Phối hợp các phương pháp hợp lý, tăng cường tính chủ động, tích cực hoạt động của trẻ, đảm bảo trẻ “học bằng chơi, chơi mà học”.</w:t>
      </w:r>
    </w:p>
    <w:p>
      <w:pPr>
        <w:pStyle w:val="10"/>
        <w:shd w:val="clear" w:color="auto" w:fill="FFFFFF"/>
        <w:spacing w:before="0" w:beforeAutospacing="0" w:after="0" w:afterAutospacing="0"/>
        <w:ind w:firstLine="720"/>
        <w:jc w:val="both"/>
        <w:rPr>
          <w:sz w:val="28"/>
          <w:szCs w:val="28"/>
        </w:rPr>
      </w:pPr>
      <w:r>
        <w:rPr>
          <w:sz w:val="28"/>
          <w:szCs w:val="28"/>
        </w:rPr>
        <w:t>+ Phương pháp hỗ trợ theo hướng mở rộng được quan tâm để khuyến khích trẻ sáng tạo, làm thay đổi và cá thể hóa đối với những trẻ thiếu hụt hoặc có hoàn cảnh khó khăn.</w:t>
      </w:r>
    </w:p>
    <w:p>
      <w:pPr>
        <w:pStyle w:val="10"/>
        <w:shd w:val="clear" w:color="auto" w:fill="FFFFFF"/>
        <w:spacing w:before="0" w:beforeAutospacing="0" w:after="0" w:afterAutospacing="0"/>
        <w:ind w:firstLine="720"/>
        <w:jc w:val="both"/>
        <w:rPr>
          <w:sz w:val="28"/>
          <w:szCs w:val="28"/>
        </w:rPr>
      </w:pPr>
      <w:r>
        <w:rPr>
          <w:sz w:val="28"/>
          <w:szCs w:val="28"/>
        </w:rPr>
        <w:t>+ Chú trọng các hoạt động chủ đạo của từng lứa tuổi, tạo ra các cơ hội cho trẻ hoạt động tích cực phù hợp với nhu cầu, hứng thú của trẻ và sự phát triển của từng cá nhân trẻ.</w:t>
      </w:r>
    </w:p>
    <w:p>
      <w:pPr>
        <w:pStyle w:val="10"/>
        <w:shd w:val="clear" w:color="auto" w:fill="FFFFFF"/>
        <w:spacing w:before="0" w:beforeAutospacing="0" w:after="0" w:afterAutospacing="0"/>
        <w:ind w:firstLine="720"/>
        <w:jc w:val="both"/>
        <w:rPr>
          <w:sz w:val="28"/>
          <w:szCs w:val="28"/>
        </w:rPr>
      </w:pPr>
      <w:r>
        <w:rPr>
          <w:sz w:val="28"/>
          <w:szCs w:val="28"/>
        </w:rPr>
        <w:t>+ Tạo cơ hội cho trẻ được bộc lộ hết khả năng của riêng mình.</w:t>
      </w:r>
    </w:p>
    <w:p>
      <w:pPr>
        <w:pStyle w:val="10"/>
        <w:shd w:val="clear" w:color="auto" w:fill="FFFFFF"/>
        <w:spacing w:before="0" w:beforeAutospacing="0" w:after="0" w:afterAutospacing="0"/>
        <w:ind w:firstLine="720"/>
        <w:jc w:val="both"/>
        <w:rPr>
          <w:sz w:val="28"/>
          <w:szCs w:val="28"/>
        </w:rPr>
      </w:pPr>
      <w:r>
        <w:rPr>
          <w:sz w:val="28"/>
          <w:szCs w:val="28"/>
        </w:rPr>
        <w:t>+ Giáo viên tổ chức, điều khiển, hỗ trợ đúng lúc, không làm thay trẻ. Khuyến khích tương tác giữa trẻ với trẻ.</w:t>
      </w:r>
    </w:p>
    <w:p>
      <w:pPr>
        <w:pStyle w:val="10"/>
        <w:shd w:val="clear" w:color="auto" w:fill="FFFFFF"/>
        <w:spacing w:before="0" w:beforeAutospacing="0" w:after="0" w:afterAutospacing="0"/>
        <w:ind w:firstLine="720"/>
        <w:jc w:val="both"/>
        <w:rPr>
          <w:sz w:val="28"/>
          <w:szCs w:val="28"/>
        </w:rPr>
      </w:pPr>
      <w:r>
        <w:rPr>
          <w:rStyle w:val="6"/>
          <w:b/>
          <w:bCs/>
          <w:sz w:val="28"/>
          <w:szCs w:val="28"/>
        </w:rPr>
        <w:t>2.4. Đánh giá sự phát triển của trẻ:</w:t>
      </w:r>
    </w:p>
    <w:p>
      <w:pPr>
        <w:pStyle w:val="10"/>
        <w:shd w:val="clear" w:color="auto" w:fill="FFFFFF"/>
        <w:spacing w:before="0" w:beforeAutospacing="0" w:after="0" w:afterAutospacing="0"/>
        <w:ind w:firstLine="720"/>
        <w:jc w:val="both"/>
        <w:rPr>
          <w:sz w:val="28"/>
          <w:szCs w:val="28"/>
        </w:rPr>
      </w:pPr>
      <w:r>
        <w:rPr>
          <w:sz w:val="28"/>
          <w:szCs w:val="28"/>
        </w:rPr>
        <w:t>+ 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w:t>
      </w:r>
    </w:p>
    <w:p>
      <w:pPr>
        <w:pStyle w:val="10"/>
        <w:shd w:val="clear" w:color="auto" w:fill="FFFFFF"/>
        <w:spacing w:before="0" w:beforeAutospacing="0" w:after="0" w:afterAutospacing="0"/>
        <w:ind w:firstLine="720"/>
        <w:jc w:val="both"/>
        <w:rPr>
          <w:sz w:val="28"/>
          <w:szCs w:val="28"/>
        </w:rPr>
      </w:pPr>
      <w:r>
        <w:rPr>
          <w:sz w:val="28"/>
          <w:szCs w:val="28"/>
        </w:rPr>
        <w:t>+ Đánh giá sự tiến bộ của từng trẻ dựa trên mức độ đạt so với mục tiêu, trên cơ sở đó sử dụng kết quả đánh giá để xây dựng kế hoạch giáo dục, điều chỉnh kế hoạch giáo dục và tổ chức các hoạt động giáo dục tiếp theo cho phù hợp với khả năng, nhu cầu, sở thích, kinh nghiệm sống của trẻ và điều kiện thực tế của trường, lớp (Không đánh giá so sánh giữa các trẻ).</w:t>
      </w:r>
    </w:p>
    <w:p>
      <w:pPr>
        <w:pStyle w:val="10"/>
        <w:shd w:val="clear" w:color="auto" w:fill="FFFFFF"/>
        <w:spacing w:before="0" w:beforeAutospacing="0" w:after="0" w:afterAutospacing="0"/>
        <w:ind w:firstLine="720"/>
        <w:jc w:val="both"/>
        <w:rPr>
          <w:sz w:val="28"/>
          <w:szCs w:val="28"/>
        </w:rPr>
      </w:pPr>
      <w:r>
        <w:rPr>
          <w:sz w:val="28"/>
          <w:szCs w:val="28"/>
        </w:rPr>
        <w:t>+ Tôn trọng sự khác biệt của mỗi đứa trẻ về cách thức và tốc độ học tập và phát triển riêng. Chú trọng và thúc đẩy tiềm năng của mỗi trẻ.</w:t>
      </w:r>
    </w:p>
    <w:p>
      <w:pPr>
        <w:pStyle w:val="10"/>
        <w:shd w:val="clear" w:color="auto" w:fill="FFFFFF"/>
        <w:spacing w:before="0" w:beforeAutospacing="0" w:after="0" w:afterAutospacing="0"/>
        <w:ind w:firstLine="720"/>
        <w:jc w:val="both"/>
        <w:rPr>
          <w:sz w:val="28"/>
          <w:szCs w:val="28"/>
        </w:rPr>
      </w:pPr>
      <w:r>
        <w:rPr>
          <w:rStyle w:val="6"/>
          <w:b/>
          <w:bCs/>
          <w:sz w:val="28"/>
          <w:szCs w:val="28"/>
        </w:rPr>
        <w:t>2.5. Phối hợp giữa giáo viên, gia đình và cộng đồng trong giáo dục lấy trẻ làm trung tâm.</w:t>
      </w:r>
    </w:p>
    <w:p>
      <w:pPr>
        <w:pStyle w:val="10"/>
        <w:shd w:val="clear" w:color="auto" w:fill="FFFFFF"/>
        <w:spacing w:before="120" w:beforeAutospacing="0" w:after="0" w:afterAutospacing="0"/>
        <w:ind w:firstLine="720"/>
        <w:jc w:val="both"/>
        <w:rPr>
          <w:sz w:val="28"/>
          <w:szCs w:val="28"/>
        </w:rPr>
      </w:pPr>
      <w:r>
        <w:rPr>
          <w:sz w:val="28"/>
          <w:szCs w:val="28"/>
        </w:rPr>
        <w:t>+ Đa dạng các hình thức, hoạt động tuyên truyền tới cộng đồng, cha mẹ trẻ về vị trí, vai trò của giáo dục mầm non và hướng dẫn chăm sóc, giáo dục trẻ tại gia đình.</w:t>
      </w:r>
    </w:p>
    <w:p>
      <w:pPr>
        <w:pStyle w:val="10"/>
        <w:shd w:val="clear" w:color="auto" w:fill="FFFFFF"/>
        <w:spacing w:before="120" w:beforeAutospacing="0" w:after="0" w:afterAutospacing="0"/>
        <w:ind w:firstLine="720"/>
        <w:jc w:val="both"/>
        <w:rPr>
          <w:sz w:val="28"/>
          <w:szCs w:val="28"/>
        </w:rPr>
      </w:pPr>
      <w:r>
        <w:rPr>
          <w:sz w:val="28"/>
          <w:szCs w:val="28"/>
        </w:rPr>
        <w:t>+ Có mối quan hệ hợp tác, chia sẻ giữa giáo viên, nhà trường, cha mẹ trẻ và cộng đồng trong chăm sóc, giáo dục trẻ.</w:t>
      </w:r>
    </w:p>
    <w:p>
      <w:pPr>
        <w:pStyle w:val="10"/>
        <w:shd w:val="clear" w:color="auto" w:fill="FFFFFF"/>
        <w:spacing w:before="120" w:beforeAutospacing="0" w:after="0" w:afterAutospacing="0"/>
        <w:ind w:firstLine="720"/>
        <w:jc w:val="both"/>
        <w:rPr>
          <w:sz w:val="28"/>
          <w:szCs w:val="28"/>
        </w:rPr>
      </w:pPr>
      <w:r>
        <w:rPr>
          <w:sz w:val="28"/>
          <w:szCs w:val="28"/>
        </w:rPr>
        <w:t>+ Tạo điều kiện để các bậc cha mẹ tham gia vào hoạt động của trường, lớp nhằm nâng cao chất lượng chăm sóc giáo dục trẻ. Kịp thời thông tin đến gia đình về những tiến bộ hoặc những khó khăn của trẻ. Có biện pháp khuyến khích sự chia sẻ của gia đình về đặc điểm tâm lí của trẻ để thống nhất các biện pháp thúc đẩy sự tiến bộ của trẻ.</w:t>
      </w:r>
    </w:p>
    <w:p>
      <w:pPr>
        <w:pStyle w:val="10"/>
        <w:shd w:val="clear" w:color="auto" w:fill="FFFFFF"/>
        <w:spacing w:before="120" w:beforeAutospacing="0" w:after="120" w:afterAutospacing="0"/>
        <w:ind w:firstLine="622"/>
        <w:jc w:val="both"/>
        <w:rPr>
          <w:sz w:val="28"/>
          <w:szCs w:val="28"/>
        </w:rPr>
      </w:pPr>
      <w:r>
        <w:rPr>
          <w:sz w:val="28"/>
          <w:szCs w:val="28"/>
        </w:rPr>
        <w:t>+ Phối hợp với gia đình, cộng đồng trong chăm sóc, giáo dục trẻ dân tộc thiểu số và trẻ có hoàn cảnh khó khăn.</w:t>
      </w:r>
    </w:p>
    <w:p>
      <w:pPr>
        <w:pStyle w:val="12"/>
        <w:spacing w:before="119"/>
        <w:ind w:left="0" w:right="3" w:firstLine="720"/>
        <w:rPr>
          <w:b/>
          <w:sz w:val="28"/>
          <w:szCs w:val="28"/>
        </w:rPr>
      </w:pPr>
      <w:r>
        <w:rPr>
          <w:b/>
          <w:sz w:val="28"/>
          <w:szCs w:val="28"/>
        </w:rPr>
        <w:t>3. Công tác kiểm tra, đánh giá, hỗ trợ thực hiện chuyên đề</w:t>
      </w:r>
    </w:p>
    <w:p>
      <w:pPr>
        <w:shd w:val="clear" w:color="auto" w:fill="FFFFFF"/>
        <w:spacing w:after="150"/>
        <w:ind w:right="113" w:firstLine="720"/>
        <w:jc w:val="both"/>
        <w:rPr>
          <w:sz w:val="28"/>
          <w:szCs w:val="28"/>
        </w:rPr>
      </w:pPr>
      <w:r>
        <w:rPr>
          <w:sz w:val="28"/>
          <w:szCs w:val="28"/>
        </w:rPr>
        <w:t>Hàng năm vào đầu năm học hiệu trưởng xây dựng kế hoạch kiểm tra nội bộ trong đó có nội dung kiểm tra đánh giá thực hiện chuyên đề “Xây dựng trường MN lấy trẻ làm trung tâm”, phân công nhiệm vụ cho HT- P. HT- TTCM tiến hành kiểm tra đánh giá.</w:t>
      </w:r>
    </w:p>
    <w:p>
      <w:pPr>
        <w:shd w:val="clear" w:color="auto" w:fill="FFFFFF"/>
        <w:spacing w:after="150"/>
        <w:ind w:right="113" w:firstLine="720"/>
        <w:jc w:val="both"/>
        <w:rPr>
          <w:sz w:val="28"/>
          <w:szCs w:val="28"/>
        </w:rPr>
      </w:pPr>
      <w:r>
        <w:rPr>
          <w:sz w:val="28"/>
          <w:szCs w:val="28"/>
        </w:rPr>
        <w:t>Xây dựng tiêu chí hàng tháng để đánh giá có hiệu quả.</w:t>
      </w:r>
    </w:p>
    <w:p>
      <w:pPr>
        <w:shd w:val="clear" w:color="auto" w:fill="FFFFFF"/>
        <w:spacing w:after="150"/>
        <w:ind w:right="113" w:firstLine="720"/>
        <w:jc w:val="both"/>
        <w:rPr>
          <w:szCs w:val="28"/>
        </w:rPr>
      </w:pPr>
      <w:r>
        <w:rPr>
          <w:sz w:val="28"/>
          <w:szCs w:val="28"/>
        </w:rPr>
        <w:t>Hàng tháng tiến hành đến từng nhóm lớp để chấm điểm đánh giá kết quả thực hiện của các nhóm lớp. Hàng tháng kiểm tra đánh giá nhà trường đã kịp thời biểu dương các giáo viên thực hiện tốt chuyên đề, đồng thời nhắc nhở phê bình giáo viên thực hiện chưa có hiệu quả</w:t>
      </w:r>
      <w:r>
        <w:rPr>
          <w:szCs w:val="28"/>
        </w:rPr>
        <w:t>.</w:t>
      </w:r>
    </w:p>
    <w:p>
      <w:pPr>
        <w:pStyle w:val="12"/>
        <w:spacing w:before="119"/>
        <w:ind w:left="0" w:right="3" w:firstLine="720"/>
        <w:rPr>
          <w:b/>
          <w:sz w:val="28"/>
          <w:szCs w:val="28"/>
        </w:rPr>
      </w:pPr>
      <w:r>
        <w:rPr>
          <w:b/>
          <w:sz w:val="28"/>
          <w:szCs w:val="28"/>
        </w:rPr>
        <w:t xml:space="preserve">II. KẾT QUẢ ĐẠT ĐƯỢC </w:t>
      </w:r>
    </w:p>
    <w:p>
      <w:pPr>
        <w:pStyle w:val="12"/>
        <w:ind w:left="0" w:right="3" w:firstLine="720"/>
        <w:rPr>
          <w:b/>
          <w:sz w:val="28"/>
          <w:szCs w:val="28"/>
        </w:rPr>
      </w:pPr>
      <w:r>
        <w:rPr>
          <w:b/>
          <w:sz w:val="28"/>
          <w:szCs w:val="28"/>
        </w:rPr>
        <w:t xml:space="preserve">1. Xây dựng và chỉ đạo thực hiện mô hình điểm về trường mầm non LTLTT phù hợp với điều kiện thực tế. </w:t>
      </w:r>
    </w:p>
    <w:p>
      <w:pPr>
        <w:pStyle w:val="14"/>
        <w:spacing w:before="120"/>
        <w:jc w:val="both"/>
        <w:rPr>
          <w:b/>
          <w:bCs/>
          <w:sz w:val="28"/>
          <w:szCs w:val="28"/>
        </w:rPr>
      </w:pPr>
      <w:r>
        <w:rPr>
          <w:sz w:val="28"/>
          <w:szCs w:val="28"/>
        </w:rPr>
        <w:tab/>
      </w:r>
      <w:r>
        <w:rPr>
          <w:sz w:val="28"/>
          <w:szCs w:val="28"/>
        </w:rPr>
        <w:t xml:space="preserve">- Căn cứ kế hoạch Chuyên đề của Phòng GD&amp;ĐT, tiến hành xây  dựng và tổ chức thực hiện </w:t>
      </w:r>
      <w:r>
        <w:rPr>
          <w:spacing w:val="2"/>
          <w:sz w:val="28"/>
          <w:szCs w:val="28"/>
        </w:rPr>
        <w:t xml:space="preserve">kế </w:t>
      </w:r>
      <w:r>
        <w:rPr>
          <w:sz w:val="28"/>
          <w:szCs w:val="28"/>
        </w:rPr>
        <w:t>hoạch Chuyên đề theo giai đoạn và theo từng năm học bảo đảm kịp thời, hiệu quả; nâng cao chất lượng thực hiện, tổ chức tự đánh giá Chuyên đề. Nhà trường xây dựng và thực hiện 2 chuyên đề: Chuyên đề An toàn giao thông và Bé bảo vệ môi trường. Thực hiện mô hình đổi mới sáng tạo: Chuẩn bị tâm thế cho trẻ 5 tuổi vào lớp 1.</w:t>
      </w:r>
    </w:p>
    <w:p>
      <w:pPr>
        <w:pStyle w:val="14"/>
        <w:spacing w:before="120"/>
        <w:ind w:firstLine="720"/>
        <w:jc w:val="both"/>
        <w:rPr>
          <w:b/>
          <w:bCs/>
          <w:sz w:val="28"/>
          <w:szCs w:val="28"/>
        </w:rPr>
      </w:pPr>
      <w:r>
        <w:rPr>
          <w:sz w:val="28"/>
          <w:szCs w:val="28"/>
        </w:rPr>
        <w:t>- Tham mưu các cấp các ngành đầu tư hỗ trợ kinh phí để sửa chữa, nâng cấp cơ sở vật chất, đầu tư trang thiết bị để thực hiện tốt chuyên đề “Xây dựng trường mầm non lấy trẻ làm trung tâm”.</w:t>
      </w:r>
    </w:p>
    <w:p>
      <w:pPr>
        <w:pStyle w:val="10"/>
        <w:shd w:val="clear" w:color="auto" w:fill="FFFFFF"/>
        <w:spacing w:before="0" w:beforeAutospacing="0" w:after="0" w:afterAutospacing="0"/>
        <w:ind w:firstLine="720"/>
        <w:jc w:val="both"/>
        <w:rPr>
          <w:sz w:val="28"/>
          <w:szCs w:val="28"/>
          <w:shd w:val="clear" w:color="auto" w:fill="FFFFFF"/>
        </w:rPr>
      </w:pPr>
      <w:r>
        <w:rPr>
          <w:sz w:val="28"/>
          <w:szCs w:val="28"/>
          <w:shd w:val="clear" w:color="auto" w:fill="FFFFFF"/>
        </w:rPr>
        <w:t>- Chỉ đạo các lớp xây dựng kế hoạch cụ thể trong việc xây dựng trường, lớp mầm non lấy trẻ làm trung tâm. Tổ chức hoạt động tuyên truyền tới cộng đồng, cha mẹ trẻ về vị trí, vai trò của giáo dục mầm non và hướng dẫn chăm sóc, giáo dục trẻ tại gia đình, chuẩn bị cho trẻ vào lớp 1. Hợp tác, chia sẻ giữa giáo viên, nhà trường, cha mẹ trẻ và cộng đồng trong chăm sóc, giáo dục trẻ. Tạo điều kiện để các bậc cha mẹ tham gia vào hoạt động của trường, lớp nhằm nâng cao chất lượng chăm sóc giáo dục trẻ. Kịp thời thông tin đến gia đình về những tiến bộ hoặc những khó khăn của trẻ. Có biện pháp khuyến khích sự chia sẻ của gia đình về đặc điểm tâm lí của trẻ để thống nhất các biện pháp thúc đẩy sự tiến bộ của trẻ.</w:t>
      </w:r>
    </w:p>
    <w:p>
      <w:pPr>
        <w:pStyle w:val="10"/>
        <w:shd w:val="clear" w:color="auto" w:fill="FFFFFF"/>
        <w:spacing w:before="0" w:beforeAutospacing="0" w:after="0" w:afterAutospacing="0"/>
        <w:ind w:firstLine="720"/>
        <w:jc w:val="both"/>
        <w:rPr>
          <w:sz w:val="28"/>
          <w:szCs w:val="28"/>
        </w:rPr>
      </w:pPr>
      <w:r>
        <w:rPr>
          <w:sz w:val="28"/>
          <w:szCs w:val="28"/>
          <w:shd w:val="clear" w:color="auto" w:fill="FFFFFF"/>
        </w:rPr>
        <w:t xml:space="preserve">- </w:t>
      </w:r>
      <w:r>
        <w:rPr>
          <w:sz w:val="28"/>
        </w:rPr>
        <w:t>Báo cáo kết quả triển khai Chuyên đề theo từng năm học (</w:t>
      </w:r>
      <w:r>
        <w:rPr>
          <w:i/>
          <w:sz w:val="28"/>
        </w:rPr>
        <w:t>cùng thời điểm báo cáo tổng kết năm học</w:t>
      </w:r>
      <w:r>
        <w:rPr>
          <w:sz w:val="28"/>
        </w:rPr>
        <w:t>) và báo cáo sơ kết, tổng kết thực hiện Chuyên đề gửi về Phòng GD&amp;ĐT theo quyđịnh.</w:t>
      </w:r>
    </w:p>
    <w:p>
      <w:pPr>
        <w:pStyle w:val="12"/>
        <w:spacing w:before="119"/>
        <w:ind w:left="0" w:right="3" w:firstLine="720"/>
        <w:rPr>
          <w:b/>
          <w:sz w:val="28"/>
          <w:szCs w:val="28"/>
        </w:rPr>
      </w:pPr>
      <w:r>
        <w:rPr>
          <w:b/>
          <w:sz w:val="28"/>
          <w:szCs w:val="28"/>
        </w:rPr>
        <w:t xml:space="preserve">2. Nâng cao năng lực đội ngũ trong công tác quản lý, chỉ đạo và thực hiện chương trình giáo dục mầm non theo quan điểm giáo dục lấy trẻ làm trung tâm. </w:t>
      </w:r>
    </w:p>
    <w:p>
      <w:pPr>
        <w:pStyle w:val="12"/>
        <w:spacing w:before="119"/>
        <w:ind w:left="0" w:right="3" w:firstLine="720"/>
        <w:rPr>
          <w:sz w:val="28"/>
        </w:rPr>
      </w:pPr>
      <w:r>
        <w:rPr>
          <w:sz w:val="28"/>
        </w:rPr>
        <w:t>Nâng cao năng lực CBQL, GVMN trong công tác quản lý, chỉ đạo thực hiện chương trình giáo dục mầm non theo quan điểm giáo dục LTLTT thông qua việc bồi dưỡng, hỗ trợ nâng cao năng lực thực hiện các hoạt động, cụthể:</w:t>
      </w:r>
    </w:p>
    <w:p>
      <w:pPr>
        <w:pStyle w:val="12"/>
        <w:spacing w:before="119"/>
        <w:ind w:left="0" w:right="3" w:firstLine="720"/>
        <w:rPr>
          <w:sz w:val="28"/>
        </w:rPr>
      </w:pPr>
      <w:r>
        <w:rPr>
          <w:sz w:val="28"/>
        </w:rPr>
        <w:t>- Xây dựng môi trường nuôi dưỡng, chăm sóc, giáodục;</w:t>
      </w:r>
    </w:p>
    <w:p>
      <w:pPr>
        <w:pStyle w:val="12"/>
        <w:spacing w:before="119"/>
        <w:ind w:left="0" w:right="3" w:firstLine="720"/>
        <w:rPr>
          <w:sz w:val="28"/>
        </w:rPr>
      </w:pPr>
      <w:r>
        <w:rPr>
          <w:sz w:val="28"/>
        </w:rPr>
        <w:t>- Xây dựng kế hoạch nuôi dưỡng, chăm sóc, giáodục;</w:t>
      </w:r>
    </w:p>
    <w:p>
      <w:pPr>
        <w:pStyle w:val="12"/>
        <w:spacing w:before="119"/>
        <w:ind w:left="0" w:right="3" w:firstLine="720"/>
        <w:rPr>
          <w:sz w:val="28"/>
        </w:rPr>
      </w:pPr>
      <w:r>
        <w:rPr>
          <w:sz w:val="28"/>
        </w:rPr>
        <w:t>- Tổ chức hoạt động nuôi dưỡng, chăm sóc, giáodục;</w:t>
      </w:r>
    </w:p>
    <w:p>
      <w:pPr>
        <w:pStyle w:val="12"/>
        <w:spacing w:before="119"/>
        <w:ind w:left="0" w:right="3" w:firstLine="720"/>
        <w:rPr>
          <w:sz w:val="28"/>
        </w:rPr>
      </w:pPr>
      <w:r>
        <w:rPr>
          <w:sz w:val="28"/>
        </w:rPr>
        <w:t>- Đánh giá sự phát triển củatrẻ;</w:t>
      </w:r>
    </w:p>
    <w:p>
      <w:pPr>
        <w:pStyle w:val="12"/>
        <w:tabs>
          <w:tab w:val="left" w:pos="0"/>
        </w:tabs>
        <w:ind w:left="0" w:right="3" w:firstLine="0"/>
        <w:rPr>
          <w:sz w:val="28"/>
        </w:rPr>
      </w:pPr>
      <w:r>
        <w:rPr>
          <w:sz w:val="28"/>
        </w:rPr>
        <w:tab/>
      </w:r>
      <w:r>
        <w:rPr>
          <w:sz w:val="28"/>
        </w:rPr>
        <w:t>- Phối hợp giữa nhà trường, gia đình và cộng đồng trong nuôi dưỡng, chăm sóc, giáo dụctrẻ.</w:t>
      </w:r>
    </w:p>
    <w:p>
      <w:pPr>
        <w:pStyle w:val="12"/>
        <w:spacing w:before="119"/>
        <w:ind w:left="0" w:right="3" w:firstLine="720"/>
        <w:rPr>
          <w:b/>
          <w:sz w:val="28"/>
          <w:szCs w:val="28"/>
        </w:rPr>
      </w:pPr>
      <w:r>
        <w:rPr>
          <w:b/>
          <w:sz w:val="28"/>
          <w:szCs w:val="28"/>
        </w:rPr>
        <w:t xml:space="preserve">3. Đẩy mạnh xã hội hóa để huy động nguồn lực thực hiện Chuyên đề. </w:t>
      </w:r>
    </w:p>
    <w:p>
      <w:pPr>
        <w:pStyle w:val="12"/>
        <w:tabs>
          <w:tab w:val="left" w:pos="0"/>
        </w:tabs>
        <w:ind w:left="0" w:right="3" w:firstLine="0"/>
        <w:rPr>
          <w:sz w:val="28"/>
        </w:rPr>
      </w:pPr>
      <w:r>
        <w:rPr>
          <w:sz w:val="28"/>
        </w:rPr>
        <w:tab/>
      </w:r>
      <w:r>
        <w:rPr>
          <w:sz w:val="28"/>
        </w:rPr>
        <w:t>Đẩy mạnh xã hội hóa để huy động đầu tư cơ sở vật chất, trang thiết bị, đồ dùng, đồ chơi nhằm nâng cao chất lượng nuôi dưỡng, chăm sóc, giáo dục trẻ em mầm non và tăng cường điều kiện thực hiện Chương trình GDMN; Triển khai thực hiện có hiệu quả các chương trình, dự án, trong đó có các chương trình, dự án hợp tác với các tổ chức trong và ngoài nước để hỗ trợ  cơ sở GDMN nâng cao năng lực thực hiện Chuyênđề.</w:t>
      </w:r>
    </w:p>
    <w:p>
      <w:pPr>
        <w:pStyle w:val="12"/>
        <w:spacing w:before="119"/>
        <w:ind w:left="0" w:right="3" w:firstLine="720"/>
        <w:rPr>
          <w:b/>
          <w:sz w:val="28"/>
          <w:szCs w:val="28"/>
        </w:rPr>
      </w:pPr>
      <w:r>
        <w:rPr>
          <w:b/>
          <w:sz w:val="28"/>
          <w:szCs w:val="28"/>
        </w:rPr>
        <w:t xml:space="preserve">4. Tăng cường ứng dụng công nghệ thông tin, công nghệ số trong các hoạt động của cơ sở GDMN. </w:t>
      </w:r>
    </w:p>
    <w:p>
      <w:pPr>
        <w:pStyle w:val="12"/>
        <w:tabs>
          <w:tab w:val="left" w:pos="0"/>
        </w:tabs>
        <w:spacing w:before="122"/>
        <w:ind w:left="0" w:right="3" w:firstLine="0"/>
        <w:rPr>
          <w:sz w:val="28"/>
        </w:rPr>
      </w:pPr>
      <w:r>
        <w:rPr>
          <w:sz w:val="28"/>
        </w:rPr>
        <w:tab/>
      </w:r>
      <w:r>
        <w:rPr>
          <w:sz w:val="28"/>
        </w:rPr>
        <w:t xml:space="preserve">Đẩy mạnh công tác tuyên truyền, tạo sự thống nhất, đồng hành giữa nhà trường, gia đình và xã hội trong hoạt động nuôi dưỡng, chăm sóc, giáo dục trẻ và thực hiện Chuyên đề; phổ biến, nhân rộng các </w:t>
      </w:r>
      <w:r>
        <w:rPr>
          <w:spacing w:val="-3"/>
          <w:sz w:val="28"/>
        </w:rPr>
        <w:t xml:space="preserve">mô </w:t>
      </w:r>
      <w:r>
        <w:rPr>
          <w:sz w:val="28"/>
        </w:rPr>
        <w:t>hình điểm về xây dựng trường mầm non LTLTT; tôn vinh tập thể và cá nhân điển hình trong thực hiện Chuyên đề.</w:t>
      </w:r>
    </w:p>
    <w:p>
      <w:pPr>
        <w:pStyle w:val="12"/>
        <w:spacing w:before="119"/>
        <w:ind w:left="0" w:right="3" w:firstLine="720"/>
        <w:rPr>
          <w:b/>
          <w:sz w:val="28"/>
          <w:szCs w:val="28"/>
        </w:rPr>
      </w:pPr>
      <w:r>
        <w:rPr>
          <w:b/>
          <w:sz w:val="28"/>
          <w:szCs w:val="28"/>
        </w:rPr>
        <w:t xml:space="preserve">5. Công tác tuyên truyền, tạo sự thống nhất, đồng hành giữa nhà trường, gia đình và xã hội trong hoạt động nuôi dưỡng, chăm sóc, giáo dục trẻ và thực hiện Chuyên đề. </w:t>
      </w:r>
    </w:p>
    <w:p>
      <w:pPr>
        <w:pStyle w:val="19"/>
        <w:numPr>
          <w:ilvl w:val="1"/>
          <w:numId w:val="1"/>
        </w:numPr>
        <w:shd w:val="clear" w:color="auto" w:fill="auto"/>
        <w:tabs>
          <w:tab w:val="left" w:pos="1074"/>
        </w:tabs>
        <w:spacing w:before="120" w:after="0" w:line="276" w:lineRule="auto"/>
        <w:ind w:right="20" w:firstLine="580"/>
        <w:rPr>
          <w:sz w:val="28"/>
          <w:szCs w:val="28"/>
        </w:rPr>
      </w:pPr>
      <w:r>
        <w:rPr>
          <w:sz w:val="28"/>
          <w:szCs w:val="28"/>
        </w:rPr>
        <w:t>Đa dạng các hình thức tuyên truyền tới cộng đồng, cha mẹ trẻ về vị trí, vai trò của GDMN, quan điểm LTLTT và hướng dẫn nuôi dưỡng, chăm sóc, giáo dục trẻ tại gia đình.</w:t>
      </w:r>
    </w:p>
    <w:p>
      <w:pPr>
        <w:pStyle w:val="19"/>
        <w:numPr>
          <w:ilvl w:val="1"/>
          <w:numId w:val="1"/>
        </w:numPr>
        <w:shd w:val="clear" w:color="auto" w:fill="auto"/>
        <w:tabs>
          <w:tab w:val="left" w:pos="1074"/>
        </w:tabs>
        <w:spacing w:before="120" w:after="0" w:line="276" w:lineRule="auto"/>
        <w:ind w:right="20" w:firstLine="580"/>
        <w:rPr>
          <w:sz w:val="28"/>
          <w:szCs w:val="28"/>
        </w:rPr>
      </w:pPr>
      <w:r>
        <w:rPr>
          <w:sz w:val="28"/>
          <w:szCs w:val="28"/>
        </w:rPr>
        <w:t>Có mối quan hệ hợp tác, chia sẻ giữa giáo viên, nhà trường, cha mẹ trẻ và cộng đồng trong nuôi dưỡng, chăm sóc, giáo dục trẻ.</w:t>
      </w:r>
    </w:p>
    <w:p>
      <w:pPr>
        <w:pStyle w:val="19"/>
        <w:numPr>
          <w:ilvl w:val="1"/>
          <w:numId w:val="1"/>
        </w:numPr>
        <w:shd w:val="clear" w:color="auto" w:fill="auto"/>
        <w:tabs>
          <w:tab w:val="left" w:pos="1074"/>
        </w:tabs>
        <w:spacing w:before="120" w:after="0" w:line="276" w:lineRule="auto"/>
        <w:ind w:right="20" w:firstLine="580"/>
        <w:rPr>
          <w:sz w:val="28"/>
          <w:szCs w:val="28"/>
        </w:rPr>
      </w:pPr>
      <w:r>
        <w:rPr>
          <w:sz w:val="28"/>
          <w:szCs w:val="28"/>
        </w:rPr>
        <w:t>Tạo điều kiện, thu hút sự tham gia của cha mẹ trẻ vào hoạt động của cơ sở GDMN nhằm nâng cao chất lượng nuôi dưỡng, chăm sóc, giáo dục trẻ;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w:t>
      </w:r>
    </w:p>
    <w:p>
      <w:pPr>
        <w:pStyle w:val="19"/>
        <w:numPr>
          <w:ilvl w:val="1"/>
          <w:numId w:val="1"/>
        </w:numPr>
        <w:shd w:val="clear" w:color="auto" w:fill="auto"/>
        <w:tabs>
          <w:tab w:val="left" w:pos="1074"/>
        </w:tabs>
        <w:spacing w:before="120" w:after="0" w:line="276" w:lineRule="auto"/>
        <w:ind w:right="20" w:firstLine="580"/>
        <w:rPr>
          <w:sz w:val="28"/>
          <w:szCs w:val="28"/>
        </w:rPr>
      </w:pPr>
      <w:r>
        <w:rPr>
          <w:sz w:val="28"/>
          <w:szCs w:val="28"/>
        </w:rPr>
        <w:t>Phối hợp với gia đình, cộng đồng trong chăm sóc, giáo dục trẻ em người dân tộc thiểu số và trẻ có hoàn cảnh khó khăn;</w:t>
      </w:r>
    </w:p>
    <w:p>
      <w:pPr>
        <w:pStyle w:val="19"/>
        <w:numPr>
          <w:ilvl w:val="1"/>
          <w:numId w:val="1"/>
        </w:numPr>
        <w:shd w:val="clear" w:color="auto" w:fill="auto"/>
        <w:tabs>
          <w:tab w:val="left" w:pos="1074"/>
        </w:tabs>
        <w:spacing w:before="120" w:after="0" w:line="276" w:lineRule="auto"/>
        <w:ind w:right="20" w:firstLine="580"/>
        <w:rPr>
          <w:sz w:val="28"/>
          <w:szCs w:val="28"/>
        </w:rPr>
      </w:pPr>
      <w:r>
        <w:rPr>
          <w:sz w:val="28"/>
          <w:szCs w:val="28"/>
        </w:rPr>
        <w:t>Huy động sự tham gia của gia đình và cộng đồng trong các hoạt động xây dựng môi trường an toàn, phòng chống dịch bệnh cho trẻ trong cơ sở GDMN.</w:t>
      </w:r>
    </w:p>
    <w:p>
      <w:pPr>
        <w:pStyle w:val="12"/>
        <w:spacing w:before="119"/>
        <w:ind w:left="0" w:right="3" w:firstLine="720"/>
        <w:rPr>
          <w:b/>
          <w:sz w:val="28"/>
          <w:szCs w:val="28"/>
        </w:rPr>
      </w:pPr>
      <w:r>
        <w:rPr>
          <w:b/>
          <w:sz w:val="28"/>
          <w:szCs w:val="28"/>
        </w:rPr>
        <w:t xml:space="preserve">6. Tổ chức sơ kết Chuyên đề. </w:t>
      </w:r>
    </w:p>
    <w:p>
      <w:pPr>
        <w:widowControl/>
        <w:autoSpaceDE/>
        <w:autoSpaceDN/>
        <w:spacing w:before="120"/>
        <w:ind w:firstLine="709"/>
        <w:jc w:val="both"/>
        <w:rPr>
          <w:color w:val="000000"/>
          <w:sz w:val="27"/>
          <w:szCs w:val="27"/>
        </w:rPr>
      </w:pPr>
      <w:r>
        <w:rPr>
          <w:sz w:val="28"/>
          <w:szCs w:val="28"/>
        </w:rPr>
        <w:t xml:space="preserve">- Nhà trường tiến hành tổ chức sơ kết thực hiện chuyên đề </w:t>
      </w:r>
      <w:r>
        <w:rPr>
          <w:color w:val="000000"/>
          <w:sz w:val="27"/>
          <w:szCs w:val="27"/>
        </w:rPr>
        <w:t>“Xây dựng môi trường giáo dục lấy trẻ làm trung tâm” lồng ghép vào hoạt động tổng kết các phong trào thi đua lập thành tích kỷ niệm ngày nhà giáo Việt Nam 20/11.</w:t>
      </w:r>
    </w:p>
    <w:p>
      <w:pPr>
        <w:pStyle w:val="12"/>
        <w:spacing w:before="119"/>
        <w:ind w:left="0" w:right="3" w:firstLine="720"/>
        <w:rPr>
          <w:b/>
          <w:sz w:val="28"/>
          <w:szCs w:val="28"/>
        </w:rPr>
      </w:pPr>
      <w:r>
        <w:rPr>
          <w:b/>
          <w:sz w:val="28"/>
          <w:szCs w:val="28"/>
        </w:rPr>
        <w:t xml:space="preserve">III. ĐÁNH GIÁ CHUNG </w:t>
      </w:r>
    </w:p>
    <w:p>
      <w:pPr>
        <w:pStyle w:val="12"/>
        <w:spacing w:before="119"/>
        <w:ind w:left="0" w:right="3" w:firstLine="720"/>
        <w:rPr>
          <w:b/>
          <w:color w:val="000000"/>
          <w:sz w:val="27"/>
          <w:szCs w:val="27"/>
        </w:rPr>
      </w:pPr>
      <w:r>
        <w:rPr>
          <w:b/>
          <w:color w:val="000000"/>
          <w:sz w:val="27"/>
          <w:szCs w:val="27"/>
        </w:rPr>
        <w:t>1. Kết quả nổi bật</w:t>
      </w:r>
    </w:p>
    <w:p>
      <w:pPr>
        <w:pStyle w:val="14"/>
        <w:jc w:val="both"/>
        <w:rPr>
          <w:sz w:val="28"/>
          <w:szCs w:val="28"/>
          <w:lang w:val="pt-BR"/>
        </w:rPr>
      </w:pPr>
      <w:r>
        <w:rPr>
          <w:b/>
          <w:sz w:val="28"/>
          <w:szCs w:val="28"/>
          <w:lang w:val="pt-BR"/>
        </w:rPr>
        <w:tab/>
      </w:r>
      <w:r>
        <w:rPr>
          <w:sz w:val="28"/>
          <w:szCs w:val="28"/>
          <w:lang w:val="pt-BR"/>
        </w:rPr>
        <w:t>- Năm học 2020- 2021 được nhận Bằng khen của Chủ tịch UBND tỉnh Hòa Bình là đơn vị xếp thứ nhì phong trào thi đua khối giáo dục mầm non.</w:t>
      </w:r>
    </w:p>
    <w:p>
      <w:pPr>
        <w:pStyle w:val="14"/>
        <w:ind w:firstLine="720"/>
        <w:jc w:val="both"/>
        <w:rPr>
          <w:sz w:val="28"/>
          <w:szCs w:val="28"/>
          <w:lang w:val="pt-BR"/>
        </w:rPr>
      </w:pPr>
      <w:r>
        <w:rPr>
          <w:sz w:val="28"/>
          <w:szCs w:val="28"/>
          <w:lang w:val="nb-NO"/>
        </w:rPr>
        <w:t xml:space="preserve"> - Năm học 2021 – 2022 được </w:t>
      </w:r>
      <w:r>
        <w:rPr>
          <w:sz w:val="28"/>
          <w:szCs w:val="28"/>
          <w:lang w:val="pt-BR"/>
        </w:rPr>
        <w:t>được nhận Bằng khen của Chủ tịch UBND tỉnh Hòa Bình là đơn vị xếp thứ nhì phong trào thi đua khối giáo dục mầm non.</w:t>
      </w:r>
    </w:p>
    <w:p>
      <w:pPr>
        <w:pStyle w:val="14"/>
        <w:ind w:firstLine="720"/>
        <w:jc w:val="both"/>
        <w:rPr>
          <w:sz w:val="28"/>
          <w:szCs w:val="28"/>
          <w:lang w:val="nb-NO"/>
        </w:rPr>
      </w:pPr>
      <w:r>
        <w:rPr>
          <w:sz w:val="28"/>
          <w:szCs w:val="28"/>
          <w:lang w:val="nb-NO"/>
        </w:rPr>
        <w:t xml:space="preserve"> + Được phòng giáo dục đào tạo huyện Lạc Thủy tặng Giấy khen: Đạt giải nhì trong 02 năm thực hiện chuyên đề: </w:t>
      </w:r>
      <w:r>
        <w:rPr>
          <w:sz w:val="28"/>
          <w:szCs w:val="28"/>
        </w:rPr>
        <w:t>“</w:t>
      </w:r>
      <w:r>
        <w:rPr>
          <w:sz w:val="28"/>
          <w:szCs w:val="28"/>
          <w:lang w:val="nb-NO"/>
        </w:rPr>
        <w:t xml:space="preserve">An toàn giao thông trong các cơ sở giáo dục mầm non giai đoạn 2020 – 2024”. </w:t>
      </w:r>
    </w:p>
    <w:p>
      <w:pPr>
        <w:pStyle w:val="12"/>
        <w:spacing w:before="119"/>
        <w:ind w:left="0" w:right="3" w:firstLine="720"/>
        <w:rPr>
          <w:b/>
          <w:sz w:val="28"/>
          <w:szCs w:val="28"/>
        </w:rPr>
      </w:pPr>
      <w:r>
        <w:rPr>
          <w:sz w:val="28"/>
          <w:szCs w:val="28"/>
        </w:rPr>
        <w:t xml:space="preserve"> +Được phòng giáo dục và đào tạo công nhận là trường mầm non xây dựng môi trường giáo dục “Xanh - An toàn - Thân thiện</w:t>
      </w:r>
    </w:p>
    <w:p>
      <w:pPr>
        <w:widowControl/>
        <w:autoSpaceDE/>
        <w:autoSpaceDN/>
        <w:spacing w:before="120"/>
        <w:ind w:firstLine="709"/>
        <w:jc w:val="both"/>
        <w:rPr>
          <w:color w:val="000000"/>
          <w:sz w:val="27"/>
          <w:szCs w:val="27"/>
        </w:rPr>
      </w:pPr>
      <w:r>
        <w:rPr>
          <w:color w:val="000000"/>
          <w:sz w:val="27"/>
          <w:szCs w:val="27"/>
        </w:rPr>
        <w:t>- Nhà trường thực hiện nghiêm túc chuyên đề theo công văn hướng dẫn của Phòng GD&amp;ĐT chỉ đạo.</w:t>
      </w:r>
    </w:p>
    <w:p>
      <w:pPr>
        <w:widowControl/>
        <w:autoSpaceDE/>
        <w:autoSpaceDN/>
        <w:spacing w:before="120"/>
        <w:ind w:firstLine="709"/>
        <w:jc w:val="both"/>
        <w:rPr>
          <w:color w:val="000000"/>
          <w:sz w:val="27"/>
          <w:szCs w:val="27"/>
        </w:rPr>
      </w:pPr>
      <w:r>
        <w:rPr>
          <w:color w:val="000000"/>
          <w:sz w:val="27"/>
          <w:szCs w:val="27"/>
        </w:rPr>
        <w:t>- Trong 2 năm thực hiện chuyên đề, nhà trường đã tạo được các góc chơi cho trẻ ở 100% các lớp. Bố trí tại các địa điểm, tạo sân chơi thoáng mát tại sân trường, quy hoạch các khu vực cho trẻ tham gia trải nghiệm mọi lúc, mọi nơi, phù hợp.</w:t>
      </w:r>
    </w:p>
    <w:p>
      <w:pPr>
        <w:widowControl/>
        <w:autoSpaceDE/>
        <w:autoSpaceDN/>
        <w:spacing w:before="120"/>
        <w:ind w:firstLine="709"/>
        <w:jc w:val="both"/>
        <w:rPr>
          <w:color w:val="000000"/>
          <w:sz w:val="27"/>
          <w:szCs w:val="27"/>
        </w:rPr>
      </w:pPr>
      <w:r>
        <w:rPr>
          <w:color w:val="000000"/>
          <w:sz w:val="27"/>
          <w:szCs w:val="27"/>
        </w:rPr>
        <w:t>- Có các thiết bị đồ chơi phong phú cho trẻ vui chơi. Phát huy tính năng sử dụng của các loại đồ chơi ở sân trường có hiệu quả.</w:t>
      </w:r>
    </w:p>
    <w:p>
      <w:pPr>
        <w:widowControl/>
        <w:autoSpaceDE/>
        <w:autoSpaceDN/>
        <w:spacing w:before="120"/>
        <w:ind w:firstLine="709"/>
        <w:jc w:val="both"/>
        <w:rPr>
          <w:color w:val="000000"/>
          <w:sz w:val="27"/>
          <w:szCs w:val="27"/>
        </w:rPr>
      </w:pPr>
      <w:r>
        <w:rPr>
          <w:color w:val="000000"/>
          <w:sz w:val="27"/>
          <w:szCs w:val="27"/>
        </w:rPr>
        <w:t>- Tổ chức hội thi trang trí lớp theo quan điểm “Xây dựng môi trường giáo dục lấy trẻ làm trung tâm”.</w:t>
      </w:r>
    </w:p>
    <w:p>
      <w:pPr>
        <w:widowControl/>
        <w:autoSpaceDE/>
        <w:autoSpaceDN/>
        <w:spacing w:before="120"/>
        <w:ind w:firstLine="709"/>
        <w:jc w:val="both"/>
        <w:rPr>
          <w:color w:val="000000"/>
          <w:sz w:val="27"/>
          <w:szCs w:val="27"/>
        </w:rPr>
      </w:pPr>
      <w:r>
        <w:rPr>
          <w:color w:val="000000"/>
          <w:sz w:val="27"/>
          <w:szCs w:val="27"/>
        </w:rPr>
        <w:t>- Phát động đội ngũ giáo viên tham gia phổ biến sáng kiến kinh nghiệm hoặc thiết kế các góc chơi, khu vui chơi, khu trải nghiệm theo hướng mở.</w:t>
      </w:r>
    </w:p>
    <w:p>
      <w:pPr>
        <w:widowControl/>
        <w:autoSpaceDE/>
        <w:autoSpaceDN/>
        <w:spacing w:before="120"/>
        <w:ind w:firstLine="709"/>
        <w:jc w:val="both"/>
        <w:rPr>
          <w:color w:val="000000"/>
          <w:sz w:val="27"/>
          <w:szCs w:val="27"/>
        </w:rPr>
      </w:pPr>
      <w:r>
        <w:rPr>
          <w:color w:val="000000"/>
          <w:sz w:val="27"/>
          <w:szCs w:val="27"/>
        </w:rPr>
        <w:t>- 100% trẻ được tham gia hoạt động tại các góc mọi lúc, mọi nơi;</w:t>
      </w:r>
    </w:p>
    <w:p>
      <w:pPr>
        <w:widowControl/>
        <w:autoSpaceDE/>
        <w:autoSpaceDN/>
        <w:spacing w:before="120"/>
        <w:ind w:firstLine="709"/>
        <w:jc w:val="both"/>
        <w:rPr>
          <w:color w:val="000000"/>
          <w:sz w:val="27"/>
          <w:szCs w:val="27"/>
        </w:rPr>
      </w:pPr>
      <w:r>
        <w:rPr>
          <w:color w:val="000000"/>
          <w:sz w:val="27"/>
          <w:szCs w:val="27"/>
        </w:rPr>
        <w:t>- Cán bộ, giáo viên thiết kế và sáng tạo hơn 100 loại đồ dùng, đồ chơi và các trò chơi tại các góc cho trẻ được trải nghiệm. Trẻ tham gia hoạt động hứng, đã tạo được niềm tin cho các bậc phụ huynh học sinh yên tâm gửi trẻ trong trường.</w:t>
      </w:r>
    </w:p>
    <w:p>
      <w:pPr>
        <w:widowControl/>
        <w:autoSpaceDE/>
        <w:autoSpaceDN/>
        <w:spacing w:before="120"/>
        <w:ind w:firstLine="709"/>
        <w:jc w:val="both"/>
        <w:rPr>
          <w:color w:val="000000"/>
          <w:sz w:val="27"/>
          <w:szCs w:val="27"/>
        </w:rPr>
      </w:pPr>
      <w:r>
        <w:rPr>
          <w:color w:val="000000"/>
          <w:sz w:val="27"/>
          <w:szCs w:val="27"/>
        </w:rPr>
        <w:t>- Tổ chức hội thi cho trẻ: Bé với an toàn giao thông, bé bảo vệ môi trường.</w:t>
      </w:r>
    </w:p>
    <w:p>
      <w:pPr>
        <w:widowControl/>
        <w:autoSpaceDE/>
        <w:autoSpaceDN/>
        <w:spacing w:before="120"/>
        <w:ind w:firstLine="709"/>
        <w:jc w:val="both"/>
        <w:rPr>
          <w:color w:val="000000"/>
          <w:sz w:val="27"/>
          <w:szCs w:val="27"/>
        </w:rPr>
      </w:pPr>
      <w:r>
        <w:rPr>
          <w:color w:val="000000"/>
          <w:sz w:val="27"/>
          <w:szCs w:val="27"/>
        </w:rPr>
        <w:t>- Tổ chức tốt các hoạt động trải nghiệm cho trẻ (tham quan trường Tiểu học, vui tết trung thu, lễ hội mùa xuân, vui tiệc tất niên…).</w:t>
      </w:r>
    </w:p>
    <w:p>
      <w:pPr>
        <w:widowControl/>
        <w:autoSpaceDE/>
        <w:autoSpaceDN/>
        <w:spacing w:before="120"/>
        <w:ind w:firstLine="709"/>
        <w:jc w:val="both"/>
        <w:rPr>
          <w:b/>
          <w:color w:val="000000"/>
          <w:sz w:val="27"/>
          <w:szCs w:val="27"/>
        </w:rPr>
      </w:pPr>
      <w:r>
        <w:rPr>
          <w:b/>
          <w:color w:val="000000"/>
          <w:sz w:val="27"/>
          <w:szCs w:val="27"/>
        </w:rPr>
        <w:t>2. Khó khăn, hạn chế</w:t>
      </w:r>
    </w:p>
    <w:p>
      <w:pPr>
        <w:widowControl/>
        <w:autoSpaceDE/>
        <w:autoSpaceDN/>
        <w:spacing w:before="120"/>
        <w:ind w:firstLine="709"/>
        <w:jc w:val="both"/>
        <w:rPr>
          <w:color w:val="000000"/>
          <w:sz w:val="27"/>
          <w:szCs w:val="27"/>
        </w:rPr>
      </w:pPr>
      <w:r>
        <w:rPr>
          <w:color w:val="000000"/>
          <w:sz w:val="27"/>
          <w:szCs w:val="27"/>
        </w:rPr>
        <w:t>- Một số giáo viên tuổi đời cao nên đôi lúc còn túng lúng khi áp dụng các phương pháp mới.  Một số giáo viên việc tiếp cận với chuyên đề chưa thực sự quan tâm, chú trọng.</w:t>
      </w:r>
    </w:p>
    <w:p>
      <w:pPr>
        <w:widowControl/>
        <w:autoSpaceDE/>
        <w:autoSpaceDN/>
        <w:spacing w:before="120"/>
        <w:ind w:firstLine="709"/>
        <w:jc w:val="both"/>
        <w:rPr>
          <w:color w:val="000000"/>
          <w:sz w:val="27"/>
          <w:szCs w:val="27"/>
        </w:rPr>
      </w:pPr>
      <w:r>
        <w:rPr>
          <w:color w:val="000000"/>
          <w:sz w:val="27"/>
          <w:szCs w:val="27"/>
        </w:rPr>
        <w:t>- Cơ sở vật chất, điều kiện để phục vụ cho chuyên đề còn hạn chế nhiều.</w:t>
      </w:r>
    </w:p>
    <w:p>
      <w:pPr>
        <w:widowControl/>
        <w:autoSpaceDE/>
        <w:autoSpaceDN/>
        <w:spacing w:before="120"/>
        <w:ind w:firstLine="709"/>
        <w:jc w:val="both"/>
        <w:rPr>
          <w:color w:val="000000"/>
          <w:sz w:val="27"/>
          <w:szCs w:val="27"/>
        </w:rPr>
      </w:pPr>
      <w:r>
        <w:rPr>
          <w:color w:val="000000"/>
          <w:sz w:val="27"/>
          <w:szCs w:val="27"/>
        </w:rPr>
        <w:t>- Một số phụ huynh chưa thật sự quan tâm về chuyên đề, vì thế 1 phần nào cũng ảnh hưởng tới công tác tuyên truyền, phối hợp của nhà trường.</w:t>
      </w:r>
    </w:p>
    <w:p>
      <w:pPr>
        <w:pStyle w:val="12"/>
        <w:spacing w:before="119"/>
        <w:ind w:left="0" w:right="3" w:firstLine="720"/>
        <w:rPr>
          <w:b/>
          <w:sz w:val="28"/>
          <w:szCs w:val="28"/>
        </w:rPr>
      </w:pPr>
      <w:r>
        <w:rPr>
          <w:b/>
          <w:sz w:val="28"/>
          <w:szCs w:val="28"/>
        </w:rPr>
        <w:t xml:space="preserve">IV. PHƯƠNG HƯỚNG GIAI ĐOẠN 2023-2025 </w:t>
      </w:r>
    </w:p>
    <w:p>
      <w:pPr>
        <w:pStyle w:val="12"/>
        <w:spacing w:before="119"/>
        <w:ind w:left="0" w:right="3" w:firstLine="720"/>
        <w:rPr>
          <w:b/>
          <w:sz w:val="28"/>
          <w:szCs w:val="28"/>
        </w:rPr>
      </w:pPr>
      <w:r>
        <w:rPr>
          <w:b/>
          <w:sz w:val="28"/>
          <w:szCs w:val="28"/>
        </w:rPr>
        <w:t xml:space="preserve">1. Dự báo tình hình </w:t>
      </w:r>
    </w:p>
    <w:p>
      <w:pPr>
        <w:pStyle w:val="10"/>
        <w:shd w:val="clear" w:color="auto" w:fill="FFFFFF"/>
        <w:spacing w:before="120" w:beforeAutospacing="0" w:after="120" w:afterAutospacing="0"/>
        <w:ind w:firstLine="709"/>
        <w:jc w:val="both"/>
        <w:rPr>
          <w:b/>
          <w:i/>
          <w:sz w:val="28"/>
          <w:szCs w:val="28"/>
        </w:rPr>
      </w:pPr>
      <w:r>
        <w:rPr>
          <w:rStyle w:val="6"/>
          <w:b/>
          <w:bCs/>
          <w:i w:val="0"/>
          <w:sz w:val="28"/>
          <w:szCs w:val="28"/>
        </w:rPr>
        <w:t>1. Thuận lợi:</w:t>
      </w:r>
    </w:p>
    <w:p>
      <w:pPr>
        <w:pStyle w:val="10"/>
        <w:shd w:val="clear" w:color="auto" w:fill="FFFFFF"/>
        <w:spacing w:before="0" w:beforeAutospacing="0" w:after="120" w:afterAutospacing="0"/>
        <w:ind w:firstLine="709"/>
        <w:jc w:val="both"/>
        <w:rPr>
          <w:sz w:val="28"/>
          <w:szCs w:val="28"/>
        </w:rPr>
      </w:pPr>
      <w:r>
        <w:rPr>
          <w:sz w:val="28"/>
          <w:szCs w:val="28"/>
        </w:rPr>
        <w:t>- Nhà trường luôn nhận được sự quan tâm chỉ đạo trực tiếp của Phòng Giáo dục và Đào tạo Lạc Thủy, UBND thị trấn Chi Nê; Đặc biệt là các bậc phụ huynh luôn đồng tình ủng hộ, giúp đỡ về đồ đùng đồ chơi, trang thiết bị dạy học để phục vụ cho hoạt động của cô và trẻ trong nhà trường, vì vậy rất thuận tiện trong việc triển khai thực hiện chuyên đề .</w:t>
      </w:r>
    </w:p>
    <w:p>
      <w:pPr>
        <w:pStyle w:val="10"/>
        <w:shd w:val="clear" w:color="auto" w:fill="FFFFFF"/>
        <w:spacing w:before="0" w:beforeAutospacing="0" w:after="120" w:afterAutospacing="0"/>
        <w:ind w:firstLine="709"/>
        <w:jc w:val="both"/>
        <w:rPr>
          <w:sz w:val="28"/>
          <w:szCs w:val="28"/>
        </w:rPr>
      </w:pPr>
      <w:r>
        <w:rPr>
          <w:sz w:val="28"/>
          <w:szCs w:val="28"/>
        </w:rPr>
        <w:t>- Trường có đội ngũ giáo viên có trình độ, năng động, nhiệt tình, trách nhiệm tâm huyết với nghề, luôn khắc phục khó khăn, luôn tu dưỡng rèn luyện và tích cực học tập để nâng cao trình độ, chuyên môn nghiệp vụ. Thực sự yêu nghề mến trẻ, có kinh nghiệm trong công tác chăm sóc giáo dục trẻ được phụ huynh tin yêu đáp ứng với yêu cầu đổi mới .</w:t>
      </w:r>
    </w:p>
    <w:p>
      <w:pPr>
        <w:pStyle w:val="10"/>
        <w:shd w:val="clear" w:color="auto" w:fill="FFFFFF"/>
        <w:spacing w:before="0" w:beforeAutospacing="0" w:after="120" w:afterAutospacing="0"/>
        <w:ind w:firstLine="709"/>
        <w:jc w:val="both"/>
        <w:rPr>
          <w:sz w:val="28"/>
          <w:szCs w:val="28"/>
        </w:rPr>
      </w:pPr>
      <w:r>
        <w:rPr>
          <w:sz w:val="28"/>
          <w:szCs w:val="28"/>
        </w:rPr>
        <w:t>- Nhà trường luôn tạo điều kiện thuận lợi để giáo viên học tập lẫn nhau qua các buổi sinh hoạt chuyên môn, chuyên đề và thực hành luyện tập</w:t>
      </w:r>
    </w:p>
    <w:p>
      <w:pPr>
        <w:pStyle w:val="10"/>
        <w:shd w:val="clear" w:color="auto" w:fill="FFFFFF"/>
        <w:spacing w:before="0" w:beforeAutospacing="0" w:after="120" w:afterAutospacing="0"/>
        <w:ind w:firstLine="709"/>
        <w:jc w:val="both"/>
        <w:rPr>
          <w:i/>
          <w:sz w:val="28"/>
          <w:szCs w:val="28"/>
        </w:rPr>
      </w:pPr>
      <w:r>
        <w:rPr>
          <w:rStyle w:val="6"/>
          <w:b/>
          <w:bCs/>
          <w:i w:val="0"/>
          <w:sz w:val="28"/>
          <w:szCs w:val="28"/>
        </w:rPr>
        <w:t>2. Khó khăn:</w:t>
      </w:r>
    </w:p>
    <w:p>
      <w:pPr>
        <w:pStyle w:val="10"/>
        <w:shd w:val="clear" w:color="auto" w:fill="FFFFFF"/>
        <w:spacing w:before="0" w:beforeAutospacing="0" w:after="120" w:afterAutospacing="0"/>
        <w:ind w:firstLine="709"/>
        <w:jc w:val="both"/>
        <w:rPr>
          <w:sz w:val="28"/>
          <w:szCs w:val="28"/>
        </w:rPr>
      </w:pPr>
      <w:r>
        <w:rPr>
          <w:sz w:val="28"/>
          <w:szCs w:val="28"/>
        </w:rPr>
        <w:t>- Khả năng xây dựng kế hoạch và sự linh hoạt, sáng tạo của một số giáo viên còn hạn chế, còn bối rối khi lựa chọn nội dung giảng dạy hoặc lựa chọn nội dung để thực hiện tốt chuyên đề.</w:t>
      </w:r>
    </w:p>
    <w:p>
      <w:pPr>
        <w:pStyle w:val="10"/>
        <w:shd w:val="clear" w:color="auto" w:fill="FFFFFF"/>
        <w:spacing w:before="0" w:beforeAutospacing="0" w:after="120" w:afterAutospacing="0"/>
        <w:ind w:firstLine="709"/>
        <w:jc w:val="both"/>
        <w:rPr>
          <w:sz w:val="28"/>
          <w:szCs w:val="28"/>
        </w:rPr>
      </w:pPr>
      <w:r>
        <w:rPr>
          <w:sz w:val="28"/>
          <w:szCs w:val="28"/>
        </w:rPr>
        <w:t>- Nhà trường còn thiếu một số phòng chức năng: Phòng thư viện, Phòng phát triển thể chất.</w:t>
      </w:r>
    </w:p>
    <w:p>
      <w:pPr>
        <w:pStyle w:val="10"/>
        <w:shd w:val="clear" w:color="auto" w:fill="FFFFFF"/>
        <w:spacing w:before="0" w:beforeAutospacing="0" w:after="120" w:afterAutospacing="0"/>
        <w:ind w:firstLine="709"/>
        <w:jc w:val="both"/>
        <w:rPr>
          <w:sz w:val="28"/>
          <w:szCs w:val="28"/>
        </w:rPr>
      </w:pPr>
      <w:r>
        <w:rPr>
          <w:sz w:val="28"/>
          <w:szCs w:val="28"/>
        </w:rPr>
        <w:t>- Công trình nhà 2 tầng ( 8 phòng học) có dấu hiệu xuống cấp.</w:t>
      </w:r>
    </w:p>
    <w:p>
      <w:pPr>
        <w:pStyle w:val="12"/>
        <w:spacing w:before="119"/>
        <w:ind w:left="0" w:right="3" w:firstLine="720"/>
        <w:rPr>
          <w:b/>
          <w:spacing w:val="-4"/>
          <w:sz w:val="28"/>
          <w:szCs w:val="28"/>
        </w:rPr>
      </w:pPr>
      <w:r>
        <w:rPr>
          <w:b/>
          <w:spacing w:val="-4"/>
          <w:sz w:val="28"/>
          <w:szCs w:val="28"/>
        </w:rPr>
        <w:t xml:space="preserve">2. Nhiệm vụ, giải pháp tiếp tục thực hiện chuyên đề thời gian tiếp theo </w:t>
      </w:r>
    </w:p>
    <w:p>
      <w:pPr>
        <w:pStyle w:val="12"/>
        <w:tabs>
          <w:tab w:val="left" w:pos="1484"/>
        </w:tabs>
        <w:spacing w:before="114"/>
        <w:ind w:left="0" w:right="3" w:firstLine="709"/>
        <w:rPr>
          <w:sz w:val="28"/>
        </w:rPr>
      </w:pPr>
      <w:r>
        <w:rPr>
          <w:sz w:val="28"/>
        </w:rPr>
        <w:t>- Xây dựng kế hoạch giai đoạn, đề xuất các nội dung hoạt động và nhiệm vụ giải pháp phù hợp với điều kiện thựctế;</w:t>
      </w:r>
    </w:p>
    <w:p>
      <w:pPr>
        <w:pStyle w:val="12"/>
        <w:tabs>
          <w:tab w:val="left" w:pos="1477"/>
        </w:tabs>
        <w:ind w:left="0" w:right="3" w:firstLine="709"/>
        <w:rPr>
          <w:sz w:val="28"/>
        </w:rPr>
      </w:pPr>
      <w:r>
        <w:rPr>
          <w:sz w:val="28"/>
        </w:rPr>
        <w:t>- Chỉ đạo, hướng dẫn các đơn vị triển khai thực hiện các nội dung Chuyên đề; hướng dẫn các cơ sở GDMN tự rà soát, đánh giá khả năng đáp ứng các tiêu chí xây dựng trường mầm non LTLTT, trên cơ sở đó xây dựng kế hoạch thực hiện Chuyên đề phù hợp với điều kiện thựctiễn;</w:t>
      </w:r>
    </w:p>
    <w:p>
      <w:pPr>
        <w:pStyle w:val="12"/>
        <w:tabs>
          <w:tab w:val="left" w:pos="1470"/>
        </w:tabs>
        <w:spacing w:before="121"/>
        <w:ind w:left="0" w:right="3" w:firstLine="709"/>
        <w:rPr>
          <w:sz w:val="28"/>
        </w:rPr>
      </w:pPr>
      <w:r>
        <w:rPr>
          <w:sz w:val="28"/>
        </w:rPr>
        <w:t>- Tổ chức tập huấn tới 100% CBQL, GVMN ; tổ chức chuyên đề chia sẻ các giải pháp chỉ đạo thực hiện Chuyênđề.</w:t>
      </w:r>
    </w:p>
    <w:p>
      <w:pPr>
        <w:pStyle w:val="12"/>
        <w:tabs>
          <w:tab w:val="left" w:pos="1470"/>
        </w:tabs>
        <w:spacing w:before="121"/>
        <w:ind w:left="0" w:right="3" w:firstLine="709"/>
        <w:rPr>
          <w:sz w:val="28"/>
        </w:rPr>
      </w:pPr>
      <w:r>
        <w:rPr>
          <w:sz w:val="28"/>
        </w:rPr>
        <w:t xml:space="preserve">- Chỉ đạo xây dựng </w:t>
      </w:r>
      <w:r>
        <w:rPr>
          <w:spacing w:val="-3"/>
          <w:sz w:val="28"/>
        </w:rPr>
        <w:t xml:space="preserve">mô </w:t>
      </w:r>
      <w:r>
        <w:rPr>
          <w:sz w:val="28"/>
        </w:rPr>
        <w:t>hình điểm thực hiện Chuyênđề.</w:t>
      </w:r>
    </w:p>
    <w:p>
      <w:pPr>
        <w:pStyle w:val="12"/>
        <w:tabs>
          <w:tab w:val="left" w:pos="1187"/>
        </w:tabs>
        <w:spacing w:before="115"/>
        <w:ind w:left="0" w:firstLine="709"/>
        <w:rPr>
          <w:sz w:val="28"/>
        </w:rPr>
      </w:pPr>
      <w:r>
        <w:rPr>
          <w:sz w:val="28"/>
        </w:rPr>
        <w:t>- Tiếp tục tập huấn, hướng dẫn thực hiện một số nội dung Chuyên đề;</w:t>
      </w:r>
    </w:p>
    <w:p>
      <w:pPr>
        <w:pStyle w:val="12"/>
        <w:tabs>
          <w:tab w:val="left" w:pos="1187"/>
        </w:tabs>
        <w:spacing w:before="119"/>
        <w:ind w:left="0" w:firstLine="709"/>
        <w:rPr>
          <w:sz w:val="28"/>
        </w:rPr>
      </w:pPr>
      <w:r>
        <w:rPr>
          <w:sz w:val="28"/>
        </w:rPr>
        <w:t>- Phát động phong trào thi đua/hội thi về nuôi dưỡng, chăm sóc sức khỏe trẻ em mầm non;</w:t>
      </w:r>
    </w:p>
    <w:p>
      <w:pPr>
        <w:pStyle w:val="12"/>
        <w:tabs>
          <w:tab w:val="left" w:pos="1187"/>
          <w:tab w:val="left" w:pos="1383"/>
        </w:tabs>
        <w:ind w:left="0" w:firstLine="709"/>
        <w:rPr>
          <w:sz w:val="28"/>
        </w:rPr>
      </w:pPr>
      <w:r>
        <w:rPr>
          <w:sz w:val="28"/>
        </w:rPr>
        <w:t xml:space="preserve">- Kiểm tra, đánh giá, hỗ trợ chuyên môn. Tiếp tục hướng dẫn hoàn thiện các </w:t>
      </w:r>
      <w:r>
        <w:rPr>
          <w:spacing w:val="-3"/>
          <w:sz w:val="28"/>
        </w:rPr>
        <w:t xml:space="preserve">mô </w:t>
      </w:r>
      <w:r>
        <w:rPr>
          <w:sz w:val="28"/>
        </w:rPr>
        <w:t xml:space="preserve">hình điểm và nhân rộng </w:t>
      </w:r>
      <w:r>
        <w:rPr>
          <w:spacing w:val="-3"/>
          <w:sz w:val="28"/>
        </w:rPr>
        <w:t xml:space="preserve">mô </w:t>
      </w:r>
      <w:r>
        <w:rPr>
          <w:sz w:val="28"/>
        </w:rPr>
        <w:t>hình;</w:t>
      </w:r>
    </w:p>
    <w:p>
      <w:pPr>
        <w:pStyle w:val="12"/>
        <w:tabs>
          <w:tab w:val="left" w:pos="1187"/>
          <w:tab w:val="left" w:pos="1386"/>
        </w:tabs>
        <w:spacing w:before="115"/>
        <w:ind w:left="0" w:firstLine="709"/>
        <w:rPr>
          <w:sz w:val="28"/>
        </w:rPr>
      </w:pPr>
      <w:r>
        <w:rPr>
          <w:sz w:val="28"/>
        </w:rPr>
        <w:t>- Chuyên đề chia sẻ kinh nghiệm, lựa chọn sản phẩm điển hình trong thực hiện Chuyênđề;</w:t>
      </w:r>
    </w:p>
    <w:p>
      <w:pPr>
        <w:pStyle w:val="12"/>
        <w:tabs>
          <w:tab w:val="left" w:pos="1376"/>
        </w:tabs>
        <w:ind w:left="0" w:firstLine="709"/>
        <w:rPr>
          <w:sz w:val="28"/>
        </w:rPr>
      </w:pPr>
      <w:r>
        <w:rPr>
          <w:sz w:val="28"/>
        </w:rPr>
        <w:t>- Tổ chức các hoạt động truyền thông và lựa chọn sản phẩm điển hình để tuyên truyền, phổ biến nhânrộng;</w:t>
      </w:r>
    </w:p>
    <w:p>
      <w:pPr>
        <w:pStyle w:val="12"/>
        <w:tabs>
          <w:tab w:val="left" w:pos="1371"/>
        </w:tabs>
        <w:spacing w:before="79"/>
        <w:ind w:left="0" w:firstLine="709"/>
        <w:rPr>
          <w:sz w:val="28"/>
        </w:rPr>
      </w:pPr>
      <w:r>
        <w:rPr>
          <w:sz w:val="28"/>
        </w:rPr>
        <w:t xml:space="preserve">- Tôn vinh, khen thưởng tập thể và cá nhân có nhiều thành tích trong việc thực hiện Chuyên đề. </w:t>
      </w:r>
    </w:p>
    <w:p>
      <w:pPr>
        <w:pStyle w:val="12"/>
        <w:tabs>
          <w:tab w:val="left" w:pos="1371"/>
        </w:tabs>
        <w:spacing w:before="79"/>
        <w:ind w:left="0" w:firstLine="709"/>
        <w:rPr>
          <w:sz w:val="28"/>
        </w:rPr>
      </w:pPr>
      <w:r>
        <w:rPr>
          <w:sz w:val="28"/>
        </w:rPr>
        <w:t>- Báo cáo kết quả thựchiện.</w:t>
      </w:r>
    </w:p>
    <w:p>
      <w:pPr>
        <w:pStyle w:val="12"/>
        <w:tabs>
          <w:tab w:val="left" w:pos="1369"/>
        </w:tabs>
        <w:spacing w:before="79"/>
        <w:ind w:left="0" w:right="3" w:firstLine="709"/>
        <w:rPr>
          <w:sz w:val="28"/>
        </w:rPr>
      </w:pPr>
      <w:r>
        <w:rPr>
          <w:sz w:val="28"/>
        </w:rPr>
        <w:t xml:space="preserve">- Xây dựng </w:t>
      </w:r>
      <w:r>
        <w:rPr>
          <w:spacing w:val="-3"/>
          <w:sz w:val="28"/>
        </w:rPr>
        <w:t xml:space="preserve">mô </w:t>
      </w:r>
      <w:r>
        <w:rPr>
          <w:sz w:val="28"/>
        </w:rPr>
        <w:t xml:space="preserve">hình  thực hiện Chuyên đề tại các nhóm, lớp. </w:t>
      </w:r>
    </w:p>
    <w:p>
      <w:pPr>
        <w:pStyle w:val="12"/>
        <w:tabs>
          <w:tab w:val="left" w:pos="1366"/>
        </w:tabs>
        <w:spacing w:before="115"/>
        <w:ind w:left="0" w:right="3" w:firstLine="709"/>
        <w:rPr>
          <w:sz w:val="28"/>
        </w:rPr>
      </w:pPr>
      <w:r>
        <w:rPr>
          <w:sz w:val="28"/>
        </w:rPr>
        <w:t xml:space="preserve">- Tổ chức tham quan học hỏi, chia sẻ kinh nghiệm thực hiện ở một số đơn vị được Phòng GD&amp;ĐT chỉ đạo điểm; đánh giá và có biện pháp nhân rộng </w:t>
      </w:r>
      <w:r>
        <w:rPr>
          <w:spacing w:val="-3"/>
          <w:sz w:val="28"/>
        </w:rPr>
        <w:t>mô</w:t>
      </w:r>
      <w:r>
        <w:rPr>
          <w:sz w:val="28"/>
        </w:rPr>
        <w:t>hình.</w:t>
      </w:r>
    </w:p>
    <w:p>
      <w:pPr>
        <w:pStyle w:val="12"/>
        <w:tabs>
          <w:tab w:val="left" w:pos="1472"/>
        </w:tabs>
        <w:spacing w:before="119"/>
        <w:ind w:left="0" w:right="3" w:firstLine="709"/>
        <w:rPr>
          <w:sz w:val="28"/>
        </w:rPr>
      </w:pPr>
      <w:r>
        <w:rPr>
          <w:sz w:val="28"/>
        </w:rPr>
        <w:t xml:space="preserve">- Tổ chức các hoạt động truyền thông và tăng cường công tác tuyên truyền bằng nhiều hình thức để nâng cao nhận thức của CBQL, GVMN và cha </w:t>
      </w:r>
      <w:r>
        <w:rPr>
          <w:spacing w:val="-3"/>
          <w:sz w:val="28"/>
        </w:rPr>
        <w:t xml:space="preserve">mẹ </w:t>
      </w:r>
      <w:r>
        <w:rPr>
          <w:sz w:val="28"/>
        </w:rPr>
        <w:t>trẻ trong việc phối hợp thực hiện các nội dung giáo dục, chế độ dinh dưỡng và các biện pháp chăm sóc sức khỏe cho trẻ em mầm non khoa học, hợp lý…; hướng dẫn thực hiện phong trào thi đua/hội thi về công tác nuôi dưỡng, chăm sóc, giáo dục trẻ em mầm non phù hợp với tình hình thực tế của đơnvị.</w:t>
      </w:r>
    </w:p>
    <w:p>
      <w:pPr>
        <w:pStyle w:val="12"/>
        <w:tabs>
          <w:tab w:val="left" w:pos="1501"/>
        </w:tabs>
        <w:ind w:left="0" w:right="3" w:firstLine="709"/>
        <w:rPr>
          <w:sz w:val="28"/>
        </w:rPr>
      </w:pPr>
      <w:r>
        <w:rPr>
          <w:sz w:val="28"/>
        </w:rPr>
        <w:t>- Tổ chức kiểm tra, đánh giá, tổng kết thực hiện Chuyên đề; lựa chọn sản phẩm điển hình, sáng kiến, giải pháp sáng tạo về triển khai thực hiện Chuyên đề của cơ sở GDMN để nhân rộng; tôn vinh các tập thể và cá nhân điển hình trong thực hiện chuyên đề.</w:t>
      </w:r>
    </w:p>
    <w:p>
      <w:pPr>
        <w:pStyle w:val="12"/>
        <w:spacing w:before="119"/>
        <w:ind w:left="0" w:right="3" w:firstLine="720"/>
        <w:rPr>
          <w:b/>
          <w:sz w:val="28"/>
          <w:szCs w:val="28"/>
        </w:rPr>
      </w:pPr>
      <w:r>
        <w:rPr>
          <w:b/>
          <w:sz w:val="28"/>
          <w:szCs w:val="28"/>
        </w:rPr>
        <w:t xml:space="preserve">V. KIẾN NGHỊ, ĐỀ XUẤT </w:t>
      </w:r>
    </w:p>
    <w:p>
      <w:pPr>
        <w:tabs>
          <w:tab w:val="center" w:pos="3345"/>
        </w:tabs>
        <w:spacing w:after="110" w:line="251" w:lineRule="auto"/>
        <w:jc w:val="both"/>
        <w:rPr>
          <w:sz w:val="28"/>
        </w:rPr>
      </w:pPr>
      <w:r>
        <w:rPr>
          <w:sz w:val="28"/>
        </w:rPr>
        <w:t xml:space="preserve">       - Đề nghị Phòng GD&amp;ĐT Lạc Thủy tham mưu các cấp lãnh đạo, các ban ngành có liên quan xây dựng thêm các phòng chức năng còn thiếu, tu sửa 8 phòng học đã bị xuống cấp .</w:t>
      </w:r>
    </w:p>
    <w:p>
      <w:pPr>
        <w:tabs>
          <w:tab w:val="center" w:pos="3345"/>
        </w:tabs>
        <w:spacing w:after="110" w:line="251" w:lineRule="auto"/>
        <w:jc w:val="both"/>
        <w:rPr>
          <w:sz w:val="28"/>
        </w:rPr>
      </w:pPr>
      <w:r>
        <w:rPr>
          <w:sz w:val="28"/>
        </w:rPr>
        <w:t xml:space="preserve">        - Tổ chức thêm các lớp chuyên đề, tham quan học tập các đơn vị tiên tiến điển hình để giáo viên có cơ hội học hỏi, giao lưu chia sẻ trao đổi kinh nghiệm về thực hiện chuyên đề.</w:t>
      </w:r>
    </w:p>
    <w:p>
      <w:pPr>
        <w:tabs>
          <w:tab w:val="center" w:pos="3345"/>
        </w:tabs>
        <w:spacing w:after="110" w:line="251" w:lineRule="auto"/>
        <w:jc w:val="both"/>
        <w:rPr>
          <w:sz w:val="28"/>
        </w:rPr>
      </w:pPr>
      <w:r>
        <w:rPr>
          <w:sz w:val="28"/>
        </w:rPr>
        <w:t xml:space="preserve">         Trên đây là </w:t>
      </w:r>
      <w:r>
        <w:rPr>
          <w:spacing w:val="-6"/>
          <w:sz w:val="28"/>
          <w:szCs w:val="28"/>
        </w:rPr>
        <w:t>báo cáo sơ kết 2 năm triển khai thực hiện chuyên đề “Xây dựng trường mầm non lấy trẻ làm trung tâm” giai đoạn 2021-2025 của trường mầm non thị trấn Chi Nê</w:t>
      </w:r>
      <w:r>
        <w:rPr>
          <w:sz w:val="28"/>
        </w:rPr>
        <w:t>. Kính mong các cấp lãnh đạo xem xét, quan tâm để trường mầm non thị trấn Chi Nê hoàn thành tốt hơn nữa các nhiệm vụ được giao.</w:t>
      </w:r>
    </w:p>
    <w:p>
      <w:pPr>
        <w:tabs>
          <w:tab w:val="center" w:pos="3345"/>
        </w:tabs>
        <w:spacing w:after="110" w:line="251" w:lineRule="auto"/>
        <w:jc w:val="both"/>
        <w:rPr>
          <w:sz w:val="28"/>
        </w:rPr>
      </w:pPr>
      <w:r>
        <w:rPr>
          <w:sz w:val="28"/>
        </w:rPr>
        <w:t xml:space="preserve">          </w:t>
      </w:r>
    </w:p>
    <w:p>
      <w:pPr>
        <w:jc w:val="both"/>
      </w:pPr>
    </w:p>
    <w:p>
      <w:pPr>
        <w:jc w:val="both"/>
      </w:pPr>
      <w:r>
        <w:rPr>
          <w:b/>
          <w:i/>
          <w:sz w:val="24"/>
          <w:szCs w:val="24"/>
        </w:rPr>
        <w:t xml:space="preserve">Nơi nhận:                                                                                          </w:t>
      </w:r>
      <w:r>
        <w:rPr>
          <w:b/>
          <w:sz w:val="28"/>
          <w:szCs w:val="28"/>
        </w:rPr>
        <w:t>Hiệu trưởng</w:t>
      </w:r>
    </w:p>
    <w:p>
      <w:pPr>
        <w:jc w:val="both"/>
      </w:pPr>
      <w:r>
        <w:t>- PGD (B/c)</w:t>
      </w:r>
    </w:p>
    <w:p>
      <w:pPr>
        <w:jc w:val="both"/>
      </w:pPr>
      <w:r>
        <w:t>- Lưu: VT (VH03).              </w:t>
      </w:r>
    </w:p>
    <w:p>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pPr>
        <w:jc w:val="both"/>
        <w:rPr>
          <w:b/>
          <w:sz w:val="28"/>
          <w:szCs w:val="28"/>
        </w:rPr>
      </w:pPr>
    </w:p>
    <w:p>
      <w:pPr>
        <w:tabs>
          <w:tab w:val="left" w:pos="6370"/>
        </w:tabs>
        <w:jc w:val="both"/>
        <w:rPr>
          <w:b/>
          <w:sz w:val="28"/>
          <w:szCs w:val="28"/>
        </w:rPr>
      </w:pPr>
      <w:r>
        <w:rPr>
          <w:b/>
          <w:sz w:val="28"/>
          <w:szCs w:val="28"/>
        </w:rPr>
        <w:t xml:space="preserve">                                                                                        Nguyễn Thị Hiền</w:t>
      </w:r>
    </w:p>
    <w:p>
      <w:pPr>
        <w:jc w:val="both"/>
        <w:rPr>
          <w:b/>
          <w:sz w:val="28"/>
          <w:szCs w:val="28"/>
        </w:rPr>
      </w:pPr>
    </w:p>
    <w:p>
      <w:pPr>
        <w:jc w:val="both"/>
        <w:rPr>
          <w:sz w:val="28"/>
        </w:rPr>
        <w:sectPr>
          <w:headerReference r:id="rId3" w:type="default"/>
          <w:type w:val="continuous"/>
          <w:pgSz w:w="11907" w:h="16840"/>
          <w:pgMar w:top="1134" w:right="1134" w:bottom="1134" w:left="1701" w:header="425" w:footer="0" w:gutter="0"/>
          <w:cols w:space="720" w:num="1"/>
          <w:titlePg/>
          <w:docGrid w:linePitch="299" w:charSpace="0"/>
        </w:sect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rPr>
        <w:tab/>
      </w:r>
    </w:p>
    <w:p>
      <w:pPr>
        <w:pStyle w:val="12"/>
        <w:spacing w:before="119"/>
        <w:ind w:left="0" w:right="3" w:firstLine="720"/>
        <w:rPr>
          <w:sz w:val="28"/>
          <w:szCs w:val="28"/>
        </w:rPr>
      </w:pPr>
    </w:p>
    <w:p>
      <w:pPr>
        <w:tabs>
          <w:tab w:val="left" w:pos="2289"/>
        </w:tabs>
        <w:rPr>
          <w:sz w:val="28"/>
        </w:rPr>
        <w:sectPr>
          <w:headerReference r:id="rId4" w:type="default"/>
          <w:pgSz w:w="11910" w:h="16850"/>
          <w:pgMar w:top="1134" w:right="1134" w:bottom="1134" w:left="1701" w:header="426" w:footer="151" w:gutter="0"/>
          <w:cols w:space="720" w:num="1"/>
        </w:sectPr>
      </w:pPr>
    </w:p>
    <w:p>
      <w:pPr>
        <w:pStyle w:val="2"/>
        <w:tabs>
          <w:tab w:val="left" w:pos="0"/>
        </w:tabs>
        <w:spacing w:before="83"/>
        <w:ind w:left="0" w:firstLine="0"/>
      </w:pPr>
      <w:r>
        <w:tab/>
      </w:r>
    </w:p>
    <w:p>
      <w:pPr>
        <w:jc w:val="both"/>
        <w:rPr>
          <w:sz w:val="28"/>
        </w:rPr>
        <w:sectPr>
          <w:headerReference r:id="rId5" w:type="default"/>
          <w:pgSz w:w="11907" w:h="16840"/>
          <w:pgMar w:top="1134" w:right="1134" w:bottom="1134" w:left="1701" w:header="567" w:footer="0" w:gutter="0"/>
          <w:pgNumType w:start="2"/>
          <w:cols w:space="720" w:num="1"/>
        </w:sectPr>
      </w:pPr>
    </w:p>
    <w:p>
      <w:pPr>
        <w:pStyle w:val="10"/>
        <w:shd w:val="clear" w:color="auto" w:fill="FFFFFF"/>
        <w:spacing w:before="0" w:beforeAutospacing="0" w:after="0" w:afterAutospacing="0"/>
        <w:jc w:val="both"/>
        <w:rPr>
          <w:i/>
        </w:rPr>
        <w:sectPr>
          <w:pgSz w:w="11910" w:h="16850"/>
          <w:pgMar w:top="1134" w:right="1134" w:bottom="1134" w:left="1701" w:header="567" w:footer="0" w:gutter="0"/>
          <w:cols w:space="720" w:num="1"/>
        </w:sectPr>
      </w:pPr>
    </w:p>
    <w:p>
      <w:pPr>
        <w:spacing w:before="1"/>
        <w:ind w:left="819" w:right="926"/>
        <w:jc w:val="center"/>
        <w:rPr>
          <w:sz w:val="24"/>
        </w:rPr>
      </w:pPr>
    </w:p>
    <w:sectPr>
      <w:pgSz w:w="11910" w:h="16850"/>
      <w:pgMar w:top="1040" w:right="400" w:bottom="280" w:left="1080" w:header="569"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04797"/>
      <w:docPartObj>
        <w:docPartGallery w:val="AutoText"/>
      </w:docPartObj>
    </w:sdtPr>
    <w:sdtContent>
      <w:p>
        <w:pPr>
          <w:pStyle w:val="8"/>
          <w:jc w:val="center"/>
        </w:pPr>
        <w:r>
          <w:fldChar w:fldCharType="begin"/>
        </w:r>
        <w:r>
          <w:instrText xml:space="preserve"> PAGE   \* MERGEFORMAT </w:instrText>
        </w:r>
        <w:r>
          <w:fldChar w:fldCharType="separate"/>
        </w:r>
        <w:r>
          <w:t>8</w:t>
        </w:r>
        <w:r>
          <w:fldChar w:fldCharType="end"/>
        </w:r>
      </w:p>
    </w:sdtContent>
  </w:sdt>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024001"/>
      <w:docPartObj>
        <w:docPartGallery w:val="AutoText"/>
      </w:docPartObj>
    </w:sdtPr>
    <w:sdtEndPr>
      <w:rPr>
        <w:sz w:val="26"/>
        <w:szCs w:val="26"/>
      </w:rPr>
    </w:sdtEndPr>
    <w:sdtContent>
      <w:p>
        <w:pPr>
          <w:pStyle w:val="8"/>
          <w:jc w:val="center"/>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sz w:val="26"/>
            <w:szCs w:val="26"/>
          </w:rPr>
          <w:t>9</w:t>
        </w:r>
        <w:r>
          <w:rPr>
            <w:sz w:val="26"/>
            <w:szCs w:val="26"/>
          </w:rPr>
          <w:fldChar w:fldCharType="end"/>
        </w:r>
      </w:p>
    </w:sdtContent>
  </w:sdt>
  <w:p>
    <w:pPr>
      <w:pStyle w:val="8"/>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978994"/>
      <w:docPartObj>
        <w:docPartGallery w:val="AutoText"/>
      </w:docPartObj>
    </w:sdtPr>
    <w:sdtContent>
      <w:p>
        <w:pPr>
          <w:pStyle w:val="8"/>
          <w:jc w:val="center"/>
        </w:pPr>
        <w:r>
          <w:fldChar w:fldCharType="begin"/>
        </w:r>
        <w:r>
          <w:instrText xml:space="preserve"> PAGE   \* MERGEFORMAT </w:instrText>
        </w:r>
        <w:r>
          <w:fldChar w:fldCharType="separate"/>
        </w:r>
        <w:r>
          <w:t>2</w:t>
        </w:r>
        <w:r>
          <w:fldChar w:fldCharType="end"/>
        </w:r>
      </w:p>
    </w:sdtContent>
  </w:sdt>
  <w:p>
    <w:pPr>
      <w:pStyle w:val="5"/>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B0D52"/>
    <w:multiLevelType w:val="multilevel"/>
    <w:tmpl w:val="35FB0D52"/>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7"/>
        <w:szCs w:val="27"/>
        <w:u w:val="none"/>
        <w:lang w:val="vi-VN"/>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7"/>
        <w:szCs w:val="27"/>
        <w:u w:val="none"/>
        <w:lang w:val="vi-VN"/>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hideSpellingErrors/>
  <w:documentProtection w:enforcement="0"/>
  <w:defaultTabStop w:val="720"/>
  <w:autoHyphenation/>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A56A5"/>
    <w:rsid w:val="00012DDB"/>
    <w:rsid w:val="00020B0A"/>
    <w:rsid w:val="00024BA9"/>
    <w:rsid w:val="00057770"/>
    <w:rsid w:val="000606A8"/>
    <w:rsid w:val="00060CD7"/>
    <w:rsid w:val="000706C5"/>
    <w:rsid w:val="000709B2"/>
    <w:rsid w:val="000B5011"/>
    <w:rsid w:val="000B5EFF"/>
    <w:rsid w:val="000D1787"/>
    <w:rsid w:val="000D309B"/>
    <w:rsid w:val="000E553C"/>
    <w:rsid w:val="000F2EB3"/>
    <w:rsid w:val="000F60A2"/>
    <w:rsid w:val="00100198"/>
    <w:rsid w:val="00112BB4"/>
    <w:rsid w:val="00123224"/>
    <w:rsid w:val="00126B02"/>
    <w:rsid w:val="00134F88"/>
    <w:rsid w:val="00137956"/>
    <w:rsid w:val="0014611A"/>
    <w:rsid w:val="00154129"/>
    <w:rsid w:val="00157407"/>
    <w:rsid w:val="00162903"/>
    <w:rsid w:val="00196D3B"/>
    <w:rsid w:val="001A0B0A"/>
    <w:rsid w:val="001B621D"/>
    <w:rsid w:val="001C133F"/>
    <w:rsid w:val="001D3EF5"/>
    <w:rsid w:val="001F0E98"/>
    <w:rsid w:val="001F3636"/>
    <w:rsid w:val="00241B15"/>
    <w:rsid w:val="00282D8E"/>
    <w:rsid w:val="0028712A"/>
    <w:rsid w:val="002F5190"/>
    <w:rsid w:val="003505CE"/>
    <w:rsid w:val="00361F9D"/>
    <w:rsid w:val="00363CCD"/>
    <w:rsid w:val="00370B4A"/>
    <w:rsid w:val="0038712E"/>
    <w:rsid w:val="003900AB"/>
    <w:rsid w:val="003A793A"/>
    <w:rsid w:val="003C7655"/>
    <w:rsid w:val="003F5851"/>
    <w:rsid w:val="00416F54"/>
    <w:rsid w:val="00431F66"/>
    <w:rsid w:val="00440098"/>
    <w:rsid w:val="00457FCE"/>
    <w:rsid w:val="00472A59"/>
    <w:rsid w:val="0048071F"/>
    <w:rsid w:val="004B4A06"/>
    <w:rsid w:val="004E5947"/>
    <w:rsid w:val="004F4F8C"/>
    <w:rsid w:val="005572D2"/>
    <w:rsid w:val="0056620E"/>
    <w:rsid w:val="00566A8E"/>
    <w:rsid w:val="005747B5"/>
    <w:rsid w:val="005A21A7"/>
    <w:rsid w:val="005D582E"/>
    <w:rsid w:val="00603523"/>
    <w:rsid w:val="00644751"/>
    <w:rsid w:val="00662C55"/>
    <w:rsid w:val="00673807"/>
    <w:rsid w:val="0068352A"/>
    <w:rsid w:val="00685FA6"/>
    <w:rsid w:val="006B0681"/>
    <w:rsid w:val="006B7E14"/>
    <w:rsid w:val="006C0889"/>
    <w:rsid w:val="006F48E0"/>
    <w:rsid w:val="00730B1F"/>
    <w:rsid w:val="00761FAE"/>
    <w:rsid w:val="0079044B"/>
    <w:rsid w:val="0079740A"/>
    <w:rsid w:val="007B12B5"/>
    <w:rsid w:val="007B6A1A"/>
    <w:rsid w:val="00806E7D"/>
    <w:rsid w:val="00842A69"/>
    <w:rsid w:val="008432AC"/>
    <w:rsid w:val="008724D9"/>
    <w:rsid w:val="00904BE0"/>
    <w:rsid w:val="0091148E"/>
    <w:rsid w:val="00922C5C"/>
    <w:rsid w:val="009363C2"/>
    <w:rsid w:val="00947883"/>
    <w:rsid w:val="00971883"/>
    <w:rsid w:val="00973FA3"/>
    <w:rsid w:val="00984C27"/>
    <w:rsid w:val="009879F3"/>
    <w:rsid w:val="009B23B3"/>
    <w:rsid w:val="009D7B26"/>
    <w:rsid w:val="009F0BED"/>
    <w:rsid w:val="00A16D3B"/>
    <w:rsid w:val="00A3674B"/>
    <w:rsid w:val="00A4544B"/>
    <w:rsid w:val="00A51E5A"/>
    <w:rsid w:val="00A81F38"/>
    <w:rsid w:val="00AF3128"/>
    <w:rsid w:val="00B07E5D"/>
    <w:rsid w:val="00B206ED"/>
    <w:rsid w:val="00B46A21"/>
    <w:rsid w:val="00B56FF3"/>
    <w:rsid w:val="00B65921"/>
    <w:rsid w:val="00BB7D9F"/>
    <w:rsid w:val="00BD215A"/>
    <w:rsid w:val="00BF1685"/>
    <w:rsid w:val="00C1523B"/>
    <w:rsid w:val="00C475D6"/>
    <w:rsid w:val="00C71B93"/>
    <w:rsid w:val="00C77768"/>
    <w:rsid w:val="00CB6A81"/>
    <w:rsid w:val="00CE3885"/>
    <w:rsid w:val="00D0264B"/>
    <w:rsid w:val="00D33EEC"/>
    <w:rsid w:val="00D635AF"/>
    <w:rsid w:val="00D66378"/>
    <w:rsid w:val="00D815BB"/>
    <w:rsid w:val="00D84465"/>
    <w:rsid w:val="00DB2346"/>
    <w:rsid w:val="00DC0E94"/>
    <w:rsid w:val="00DC30C9"/>
    <w:rsid w:val="00E458A5"/>
    <w:rsid w:val="00E52EE4"/>
    <w:rsid w:val="00E5323E"/>
    <w:rsid w:val="00EA7066"/>
    <w:rsid w:val="00EB433B"/>
    <w:rsid w:val="00EE2B11"/>
    <w:rsid w:val="00F1281B"/>
    <w:rsid w:val="00F3093B"/>
    <w:rsid w:val="00F52E1D"/>
    <w:rsid w:val="00F54081"/>
    <w:rsid w:val="00F953B5"/>
    <w:rsid w:val="00FA4BF0"/>
    <w:rsid w:val="00FA56A5"/>
    <w:rsid w:val="00FB3AA0"/>
    <w:rsid w:val="00FF7161"/>
    <w:rsid w:val="299605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5"/>
        <o:r id="V:Rule2" type="connector" idref="#_x0000_s104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link w:val="17"/>
    <w:qFormat/>
    <w:uiPriority w:val="1"/>
    <w:pPr>
      <w:spacing w:before="124"/>
      <w:ind w:left="1468" w:hanging="281"/>
      <w:jc w:val="both"/>
      <w:outlineLvl w:val="0"/>
    </w:pPr>
    <w:rPr>
      <w:b/>
      <w:bCs/>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spacing w:before="120"/>
      <w:ind w:left="622" w:firstLine="566"/>
      <w:jc w:val="both"/>
    </w:pPr>
    <w:rPr>
      <w:sz w:val="28"/>
      <w:szCs w:val="28"/>
    </w:rPr>
  </w:style>
  <w:style w:type="character" w:styleId="6">
    <w:name w:val="Emphasis"/>
    <w:basedOn w:val="3"/>
    <w:qFormat/>
    <w:uiPriority w:val="20"/>
    <w:rPr>
      <w:i/>
      <w:iCs/>
    </w:rPr>
  </w:style>
  <w:style w:type="paragraph" w:styleId="7">
    <w:name w:val="footer"/>
    <w:basedOn w:val="1"/>
    <w:link w:val="16"/>
    <w:unhideWhenUsed/>
    <w:uiPriority w:val="99"/>
    <w:pPr>
      <w:tabs>
        <w:tab w:val="center" w:pos="4680"/>
        <w:tab w:val="right" w:pos="9360"/>
      </w:tabs>
    </w:pPr>
  </w:style>
  <w:style w:type="paragraph" w:styleId="8">
    <w:name w:val="header"/>
    <w:basedOn w:val="1"/>
    <w:link w:val="15"/>
    <w:unhideWhenUsed/>
    <w:uiPriority w:val="99"/>
    <w:pPr>
      <w:tabs>
        <w:tab w:val="center" w:pos="4680"/>
        <w:tab w:val="right" w:pos="9360"/>
      </w:tabs>
    </w:pPr>
  </w:style>
  <w:style w:type="character" w:styleId="9">
    <w:name w:val="line number"/>
    <w:basedOn w:val="3"/>
    <w:semiHidden/>
    <w:unhideWhenUsed/>
    <w:uiPriority w:val="99"/>
  </w:style>
  <w:style w:type="paragraph" w:styleId="10">
    <w:name w:val="Normal (Web)"/>
    <w:basedOn w:val="1"/>
    <w:unhideWhenUsed/>
    <w:uiPriority w:val="99"/>
    <w:pPr>
      <w:widowControl/>
      <w:autoSpaceDE/>
      <w:autoSpaceDN/>
      <w:spacing w:before="100" w:beforeAutospacing="1" w:after="100" w:afterAutospacing="1"/>
    </w:pPr>
    <w:rPr>
      <w:sz w:val="24"/>
      <w:szCs w:val="24"/>
    </w:rPr>
  </w:style>
  <w:style w:type="character" w:styleId="11">
    <w:name w:val="Strong"/>
    <w:basedOn w:val="3"/>
    <w:qFormat/>
    <w:uiPriority w:val="22"/>
    <w:rPr>
      <w:b/>
      <w:bCs/>
    </w:rPr>
  </w:style>
  <w:style w:type="paragraph" w:styleId="12">
    <w:name w:val="List Paragraph"/>
    <w:basedOn w:val="1"/>
    <w:qFormat/>
    <w:uiPriority w:val="1"/>
    <w:pPr>
      <w:spacing w:before="120"/>
      <w:ind w:left="622" w:firstLine="566"/>
      <w:jc w:val="both"/>
    </w:pPr>
  </w:style>
  <w:style w:type="paragraph" w:customStyle="1" w:styleId="13">
    <w:name w:val="Table Paragraph"/>
    <w:basedOn w:val="1"/>
    <w:qFormat/>
    <w:uiPriority w:val="1"/>
  </w:style>
  <w:style w:type="paragraph" w:styleId="14">
    <w:name w:val="No Spacing"/>
    <w:qFormat/>
    <w:uiPriority w:val="1"/>
    <w:pPr>
      <w:widowControl w:val="0"/>
      <w:autoSpaceDE w:val="0"/>
      <w:autoSpaceDN w:val="0"/>
    </w:pPr>
    <w:rPr>
      <w:rFonts w:ascii="Times New Roman" w:hAnsi="Times New Roman" w:eastAsia="Times New Roman" w:cs="Times New Roman"/>
      <w:sz w:val="22"/>
      <w:szCs w:val="22"/>
      <w:lang w:val="en-US" w:eastAsia="en-US" w:bidi="ar-SA"/>
    </w:rPr>
  </w:style>
  <w:style w:type="character" w:customStyle="1" w:styleId="15">
    <w:name w:val="Header Char"/>
    <w:basedOn w:val="3"/>
    <w:link w:val="8"/>
    <w:qFormat/>
    <w:uiPriority w:val="99"/>
    <w:rPr>
      <w:rFonts w:ascii="Times New Roman" w:hAnsi="Times New Roman" w:eastAsia="Times New Roman" w:cs="Times New Roman"/>
    </w:rPr>
  </w:style>
  <w:style w:type="character" w:customStyle="1" w:styleId="16">
    <w:name w:val="Footer Char"/>
    <w:basedOn w:val="3"/>
    <w:link w:val="7"/>
    <w:qFormat/>
    <w:uiPriority w:val="99"/>
    <w:rPr>
      <w:rFonts w:ascii="Times New Roman" w:hAnsi="Times New Roman" w:eastAsia="Times New Roman" w:cs="Times New Roman"/>
    </w:rPr>
  </w:style>
  <w:style w:type="character" w:customStyle="1" w:styleId="17">
    <w:name w:val="Heading 1 Char"/>
    <w:basedOn w:val="3"/>
    <w:link w:val="2"/>
    <w:uiPriority w:val="1"/>
    <w:rPr>
      <w:rFonts w:ascii="Times New Roman" w:hAnsi="Times New Roman" w:eastAsia="Times New Roman" w:cs="Times New Roman"/>
      <w:b/>
      <w:bCs/>
      <w:sz w:val="28"/>
      <w:szCs w:val="28"/>
    </w:rPr>
  </w:style>
  <w:style w:type="character" w:customStyle="1" w:styleId="18">
    <w:name w:val="Văn bản nội dung_"/>
    <w:basedOn w:val="3"/>
    <w:link w:val="19"/>
    <w:uiPriority w:val="0"/>
    <w:rPr>
      <w:rFonts w:ascii="Times New Roman" w:hAnsi="Times New Roman" w:eastAsia="Times New Roman" w:cs="Times New Roman"/>
      <w:sz w:val="27"/>
      <w:szCs w:val="27"/>
      <w:shd w:val="clear" w:color="auto" w:fill="FFFFFF"/>
    </w:rPr>
  </w:style>
  <w:style w:type="paragraph" w:customStyle="1" w:styleId="19">
    <w:name w:val="Văn bản nội dung"/>
    <w:basedOn w:val="1"/>
    <w:link w:val="18"/>
    <w:uiPriority w:val="0"/>
    <w:pPr>
      <w:shd w:val="clear" w:color="auto" w:fill="FFFFFF"/>
      <w:autoSpaceDE/>
      <w:autoSpaceDN/>
      <w:spacing w:before="300" w:after="60" w:line="317" w:lineRule="exact"/>
      <w:ind w:firstLine="560"/>
      <w:jc w:val="both"/>
    </w:pPr>
    <w:rPr>
      <w:sz w:val="27"/>
      <w:szCs w:val="27"/>
    </w:rPr>
  </w:style>
  <w:style w:type="character" w:customStyle="1" w:styleId="20">
    <w:name w:val="Văn bản nội dung (2)_"/>
    <w:basedOn w:val="3"/>
    <w:link w:val="21"/>
    <w:uiPriority w:val="0"/>
    <w:rPr>
      <w:rFonts w:ascii="Times New Roman" w:hAnsi="Times New Roman" w:eastAsia="Times New Roman" w:cs="Times New Roman"/>
      <w:b/>
      <w:bCs/>
      <w:sz w:val="27"/>
      <w:szCs w:val="27"/>
      <w:shd w:val="clear" w:color="auto" w:fill="FFFFFF"/>
    </w:rPr>
  </w:style>
  <w:style w:type="paragraph" w:customStyle="1" w:styleId="21">
    <w:name w:val="Văn bản nội dung (2)"/>
    <w:basedOn w:val="1"/>
    <w:link w:val="20"/>
    <w:uiPriority w:val="0"/>
    <w:pPr>
      <w:shd w:val="clear" w:color="auto" w:fill="FFFFFF"/>
      <w:autoSpaceDE/>
      <w:autoSpaceDN/>
      <w:spacing w:after="300" w:line="307" w:lineRule="exact"/>
    </w:pPr>
    <w:rPr>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0"/>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DB8BD-6944-4E1E-9CE9-6FCCC897F062}">
  <ds:schemaRefs/>
</ds:datastoreItem>
</file>

<file path=docProps/app.xml><?xml version="1.0" encoding="utf-8"?>
<Properties xmlns="http://schemas.openxmlformats.org/officeDocument/2006/extended-properties" xmlns:vt="http://schemas.openxmlformats.org/officeDocument/2006/docPropsVTypes">
  <Template>Normal</Template>
  <Pages>12</Pages>
  <Words>2739</Words>
  <Characters>15618</Characters>
  <Lines>130</Lines>
  <Paragraphs>36</Paragraphs>
  <TotalTime>976</TotalTime>
  <ScaleCrop>false</ScaleCrop>
  <LinksUpToDate>false</LinksUpToDate>
  <CharactersWithSpaces>18321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2021-10-05T08:21:00Z</dcterms:created>
  <dc:creator>User</dc:creator>
  <cp:lastModifiedBy>PHUC</cp:lastModifiedBy>
  <cp:lastPrinted>2023-02-20T09:12:00Z</cp:lastPrinted>
  <dcterms:modified xsi:type="dcterms:W3CDTF">2023-05-03T14:22:20Z</dcterms:modified>
  <dc:title>BỘ GIÁO DỤC VÀ ĐÀO TẠO</dc:title>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2010</vt:lpwstr>
  </property>
  <property fmtid="{D5CDD505-2E9C-101B-9397-08002B2CF9AE}" pid="4" name="LastSaved">
    <vt:filetime>2021-10-05T00:00:00Z</vt:filetime>
  </property>
  <property fmtid="{D5CDD505-2E9C-101B-9397-08002B2CF9AE}" pid="5" name="KSOProductBuildVer">
    <vt:lpwstr>1033-11.2.0.11537</vt:lpwstr>
  </property>
  <property fmtid="{D5CDD505-2E9C-101B-9397-08002B2CF9AE}" pid="6" name="ICV">
    <vt:lpwstr>B0E0FD18C07C4945B6918B3856992D3B</vt:lpwstr>
  </property>
</Properties>
</file>